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1A7C" w14:textId="77777777" w:rsidR="0026434C" w:rsidRPr="000640F4" w:rsidRDefault="0026434C" w:rsidP="009A6CB8">
      <w:pPr>
        <w:numPr>
          <w:ilvl w:val="0"/>
          <w:numId w:val="1"/>
        </w:numPr>
        <w:spacing w:before="120" w:line="240" w:lineRule="auto"/>
        <w:ind w:left="351" w:hanging="357"/>
        <w:rPr>
          <w:rFonts w:ascii="Gilroy" w:hAnsi="Gilroy"/>
          <w:b/>
          <w:color w:val="000000" w:themeColor="text1"/>
          <w:kern w:val="28"/>
          <w:sz w:val="24"/>
          <w:szCs w:val="24"/>
          <w:lang w:val="en-GB"/>
        </w:rPr>
      </w:pPr>
      <w:proofErr w:type="spellStart"/>
      <w:r w:rsidRPr="000640F4">
        <w:rPr>
          <w:rFonts w:ascii="Gilroy" w:hAnsi="Gilroy"/>
          <w:b/>
          <w:color w:val="000000" w:themeColor="text1"/>
          <w:kern w:val="28"/>
          <w:sz w:val="24"/>
          <w:szCs w:val="24"/>
          <w:lang w:val="en-GB"/>
        </w:rPr>
        <w:t>Данные</w:t>
      </w:r>
      <w:proofErr w:type="spellEnd"/>
      <w:r w:rsidRPr="000640F4">
        <w:rPr>
          <w:rFonts w:ascii="Gilroy" w:hAnsi="Gilroy"/>
          <w:b/>
          <w:color w:val="000000" w:themeColor="text1"/>
          <w:kern w:val="28"/>
          <w:sz w:val="24"/>
          <w:szCs w:val="24"/>
          <w:lang w:val="en-GB"/>
        </w:rPr>
        <w:t xml:space="preserve"> о</w:t>
      </w:r>
      <w:r w:rsidR="000A138C" w:rsidRPr="000640F4">
        <w:rPr>
          <w:rFonts w:ascii="Gilroy" w:hAnsi="Gilroy"/>
          <w:b/>
          <w:color w:val="000000" w:themeColor="text1"/>
          <w:kern w:val="28"/>
          <w:sz w:val="24"/>
          <w:szCs w:val="24"/>
          <w:lang w:val="ru-RU"/>
        </w:rPr>
        <w:t>б организации</w:t>
      </w:r>
      <w:r w:rsidRPr="000640F4">
        <w:rPr>
          <w:rFonts w:ascii="Gilroy" w:hAnsi="Gilroy" w:cs="Arial"/>
          <w:b/>
          <w:color w:val="000000" w:themeColor="text1"/>
          <w:szCs w:val="22"/>
          <w:lang w:val="de-DE"/>
        </w:rPr>
        <w:t xml:space="preserve"> </w:t>
      </w:r>
    </w:p>
    <w:p w14:paraId="37DCEA07" w14:textId="1DFF17FB" w:rsidR="0026434C" w:rsidRPr="000640F4" w:rsidRDefault="0026434C" w:rsidP="0026434C">
      <w:pPr>
        <w:spacing w:before="0" w:after="120" w:line="240" w:lineRule="auto"/>
        <w:ind w:left="352"/>
        <w:rPr>
          <w:rFonts w:ascii="Gilroy" w:hAnsi="Gilroy"/>
          <w:color w:val="000000" w:themeColor="text1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4471"/>
      </w:tblGrid>
      <w:tr w:rsidR="000640F4" w:rsidRPr="000640F4" w14:paraId="18A9E00B" w14:textId="77777777" w:rsidTr="0068215B">
        <w:tc>
          <w:tcPr>
            <w:tcW w:w="5495" w:type="dxa"/>
          </w:tcPr>
          <w:p w14:paraId="0A342CC5" w14:textId="7C3B63A0" w:rsidR="00585E93" w:rsidRPr="000640F4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  <w:proofErr w:type="spellStart"/>
            <w:r w:rsidRPr="000640F4">
              <w:rPr>
                <w:rFonts w:ascii="Gilroy" w:hAnsi="Gilroy"/>
                <w:color w:val="000000" w:themeColor="text1"/>
                <w:sz w:val="20"/>
              </w:rPr>
              <w:t>Наименование</w:t>
            </w:r>
            <w:proofErr w:type="spellEnd"/>
            <w:r w:rsidRPr="000640F4">
              <w:rPr>
                <w:rFonts w:ascii="Gilroy" w:hAnsi="Gilroy"/>
                <w:color w:val="000000" w:themeColor="text1"/>
                <w:sz w:val="20"/>
              </w:rPr>
              <w:t xml:space="preserve"> </w:t>
            </w:r>
            <w:proofErr w:type="spellStart"/>
            <w:r w:rsidRPr="000640F4">
              <w:rPr>
                <w:rFonts w:ascii="Gilroy" w:hAnsi="Gilroy"/>
                <w:color w:val="000000" w:themeColor="text1"/>
                <w:sz w:val="20"/>
              </w:rPr>
              <w:t>предприятия</w:t>
            </w:r>
            <w:proofErr w:type="spellEnd"/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:</w:t>
            </w:r>
          </w:p>
        </w:tc>
        <w:tc>
          <w:tcPr>
            <w:tcW w:w="4536" w:type="dxa"/>
          </w:tcPr>
          <w:p w14:paraId="0EA630C6" w14:textId="77777777" w:rsidR="00585E93" w:rsidRPr="000640F4" w:rsidRDefault="00585E93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lang w:val="en-US"/>
              </w:rPr>
            </w:pPr>
          </w:p>
        </w:tc>
      </w:tr>
      <w:tr w:rsidR="000640F4" w:rsidRPr="000640F4" w14:paraId="35E43EAC" w14:textId="77777777" w:rsidTr="0068215B">
        <w:tc>
          <w:tcPr>
            <w:tcW w:w="5495" w:type="dxa"/>
          </w:tcPr>
          <w:p w14:paraId="78F00141" w14:textId="3137197A" w:rsidR="00585E93" w:rsidRPr="000640F4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ascii="Gilroy" w:hAnsi="Gilroy" w:cs="Arial"/>
                <w:color w:val="000000" w:themeColor="text1"/>
                <w:sz w:val="20"/>
                <w:lang w:val="en-US"/>
              </w:rPr>
            </w:pPr>
            <w:r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>Общее</w:t>
            </w:r>
            <w:r w:rsidRPr="000640F4">
              <w:rPr>
                <w:rFonts w:ascii="Gilroy" w:hAnsi="Gilroy" w:cs="Arial"/>
                <w:color w:val="000000" w:themeColor="text1"/>
                <w:sz w:val="20"/>
                <w:lang w:val="en-US"/>
              </w:rPr>
              <w:t xml:space="preserve"> </w:t>
            </w:r>
            <w:r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>количество</w:t>
            </w:r>
            <w:r w:rsidRPr="000640F4">
              <w:rPr>
                <w:rFonts w:ascii="Gilroy" w:hAnsi="Gilroy" w:cs="Arial"/>
                <w:color w:val="000000" w:themeColor="text1"/>
                <w:sz w:val="20"/>
                <w:lang w:val="en-US"/>
              </w:rPr>
              <w:t xml:space="preserve"> </w:t>
            </w:r>
            <w:r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>сотрудников</w:t>
            </w:r>
            <w:r w:rsidRPr="000640F4">
              <w:rPr>
                <w:rFonts w:ascii="Gilroy" w:hAnsi="Gilroy" w:cs="Arial"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4536" w:type="dxa"/>
          </w:tcPr>
          <w:p w14:paraId="2A6D15A6" w14:textId="77777777" w:rsidR="00585E93" w:rsidRPr="000640F4" w:rsidRDefault="00585E93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lang w:val="ru-RU"/>
              </w:rPr>
            </w:pPr>
          </w:p>
        </w:tc>
      </w:tr>
      <w:tr w:rsidR="000640F4" w:rsidRPr="000640F4" w14:paraId="18CEEAB0" w14:textId="77777777" w:rsidTr="004E27B8">
        <w:trPr>
          <w:trHeight w:val="800"/>
        </w:trPr>
        <w:tc>
          <w:tcPr>
            <w:tcW w:w="5495" w:type="dxa"/>
          </w:tcPr>
          <w:p w14:paraId="46803F79" w14:textId="29D91A50" w:rsidR="00585E93" w:rsidRPr="000640F4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ascii="Gilroy" w:hAnsi="Gilroy"/>
                <w:color w:val="000000" w:themeColor="text1"/>
                <w:sz w:val="14"/>
                <w:szCs w:val="14"/>
                <w:lang w:val="ru-RU"/>
              </w:rPr>
            </w:pPr>
            <w:r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>Количество сотрудников, задействованных в области применения</w:t>
            </w:r>
            <w:r w:rsidR="002464EA"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 xml:space="preserve"> </w:t>
            </w:r>
            <w:r w:rsidRPr="000640F4">
              <w:rPr>
                <w:rFonts w:ascii="Gilroy" w:hAnsi="Gilroy"/>
                <w:color w:val="000000" w:themeColor="text1"/>
                <w:sz w:val="18"/>
                <w:szCs w:val="18"/>
                <w:lang w:val="ru-RU"/>
              </w:rPr>
              <w:t>(в том числе по каждому обособленному подразделению)</w:t>
            </w:r>
            <w:r w:rsidR="002464EA" w:rsidRPr="000640F4">
              <w:rPr>
                <w:rFonts w:ascii="Gilroy" w:hAnsi="Gilroy"/>
                <w:color w:val="000000" w:themeColor="text1"/>
                <w:sz w:val="18"/>
                <w:szCs w:val="18"/>
                <w:lang w:val="ru-RU"/>
              </w:rPr>
              <w:t>:</w:t>
            </w:r>
          </w:p>
        </w:tc>
        <w:tc>
          <w:tcPr>
            <w:tcW w:w="4536" w:type="dxa"/>
          </w:tcPr>
          <w:p w14:paraId="410FDE46" w14:textId="77777777" w:rsidR="00585E93" w:rsidRPr="000640F4" w:rsidRDefault="00585E93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lang w:val="ru-RU"/>
              </w:rPr>
            </w:pPr>
          </w:p>
        </w:tc>
      </w:tr>
    </w:tbl>
    <w:p w14:paraId="550E31CF" w14:textId="77777777" w:rsidR="000A3FE6" w:rsidRPr="000640F4" w:rsidRDefault="000A3FE6" w:rsidP="009A6CB8">
      <w:pPr>
        <w:pStyle w:val="1"/>
        <w:numPr>
          <w:ilvl w:val="0"/>
          <w:numId w:val="1"/>
        </w:numPr>
        <w:spacing w:before="120" w:after="0"/>
        <w:ind w:left="357" w:hanging="357"/>
        <w:rPr>
          <w:rFonts w:ascii="Gilroy" w:hAnsi="Gilroy" w:cs="Arial"/>
          <w:color w:val="000000" w:themeColor="text1"/>
          <w:sz w:val="24"/>
          <w:szCs w:val="24"/>
          <w:lang w:val="ru-RU"/>
        </w:rPr>
      </w:pPr>
      <w:bookmarkStart w:id="0" w:name="_Toc519674019"/>
      <w:r w:rsidRPr="000640F4">
        <w:rPr>
          <w:rFonts w:ascii="Gilroy" w:hAnsi="Gilroy" w:cs="Arial"/>
          <w:color w:val="000000" w:themeColor="text1"/>
          <w:sz w:val="24"/>
          <w:szCs w:val="24"/>
          <w:lang w:val="ru-RU"/>
        </w:rPr>
        <w:t>Общее описание организации и ее деятельности</w:t>
      </w:r>
    </w:p>
    <w:bookmarkEnd w:id="0"/>
    <w:p w14:paraId="1C99C42B" w14:textId="221C0C55" w:rsidR="00173BC2" w:rsidRPr="000640F4" w:rsidRDefault="00173BC2" w:rsidP="009A6CB8">
      <w:pPr>
        <w:pStyle w:val="1"/>
        <w:spacing w:before="0" w:after="120"/>
        <w:ind w:left="357" w:firstLine="0"/>
        <w:rPr>
          <w:rFonts w:ascii="Gilroy" w:hAnsi="Gilroy" w:cs="Arial"/>
          <w:color w:val="000000" w:themeColor="text1"/>
          <w:sz w:val="4"/>
          <w:szCs w:val="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640F4" w:rsidRPr="000640F4" w14:paraId="3B63C59A" w14:textId="77777777" w:rsidTr="0068215B">
        <w:tc>
          <w:tcPr>
            <w:tcW w:w="10031" w:type="dxa"/>
          </w:tcPr>
          <w:p w14:paraId="520763A9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>2.1. Область применения</w:t>
            </w:r>
          </w:p>
          <w:p w14:paraId="1A90ADAF" w14:textId="5565054D" w:rsidR="000A3FE6" w:rsidRPr="000640F4" w:rsidRDefault="000A3FE6" w:rsidP="004E27B8">
            <w:pPr>
              <w:pStyle w:val="Links12N0"/>
              <w:spacing w:before="80"/>
              <w:jc w:val="both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Пожалуйста, опишите область применения системы менеджмента информационной безопасности (СМИБ). </w:t>
            </w:r>
            <w:r w:rsidR="0068215B"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Область применения будет указана в сертификате</w:t>
            </w:r>
            <w:r w:rsidR="0068215B" w:rsidRPr="000640F4">
              <w:rPr>
                <w:rFonts w:ascii="Gilroy" w:hAnsi="Gilroy"/>
                <w:i/>
                <w:color w:val="000000" w:themeColor="text1"/>
                <w:sz w:val="20"/>
                <w:lang w:val="ru-RU"/>
              </w:rPr>
              <w:t xml:space="preserve">. </w:t>
            </w: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Если область применения в отдельных обособленных подразделениях отличается, укажите область применения для каждого подразделения</w:t>
            </w:r>
          </w:p>
        </w:tc>
      </w:tr>
      <w:tr w:rsidR="000640F4" w:rsidRPr="000640F4" w14:paraId="36C760B7" w14:textId="77777777" w:rsidTr="0068215B">
        <w:tc>
          <w:tcPr>
            <w:tcW w:w="10031" w:type="dxa"/>
          </w:tcPr>
          <w:p w14:paraId="7DA0732B" w14:textId="77777777" w:rsidR="0068215B" w:rsidRPr="000640F4" w:rsidRDefault="0068215B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  <w:p w14:paraId="0F6F2ABD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</w:tc>
      </w:tr>
      <w:tr w:rsidR="000640F4" w:rsidRPr="000640F4" w14:paraId="1AA32ACC" w14:textId="77777777" w:rsidTr="0068215B">
        <w:tc>
          <w:tcPr>
            <w:tcW w:w="10031" w:type="dxa"/>
          </w:tcPr>
          <w:p w14:paraId="19D60DF8" w14:textId="77777777" w:rsidR="000A3FE6" w:rsidRPr="000640F4" w:rsidRDefault="000A3FE6" w:rsidP="009B5FF5">
            <w:pPr>
              <w:pStyle w:val="Links12N0"/>
              <w:tabs>
                <w:tab w:val="left" w:pos="426"/>
              </w:tabs>
              <w:spacing w:before="80"/>
              <w:ind w:left="426" w:hanging="426"/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>2.2. Виды деятельности</w:t>
            </w:r>
          </w:p>
          <w:p w14:paraId="6300394D" w14:textId="1F892FA5" w:rsidR="000A3FE6" w:rsidRPr="000640F4" w:rsidRDefault="000A3FE6" w:rsidP="004E27B8">
            <w:pPr>
              <w:pStyle w:val="Links12N0"/>
              <w:tabs>
                <w:tab w:val="left" w:pos="0"/>
              </w:tabs>
              <w:spacing w:before="80"/>
              <w:jc w:val="both"/>
              <w:rPr>
                <w:rFonts w:ascii="Gilroy" w:hAnsi="Gilroy"/>
                <w:color w:val="000000" w:themeColor="text1"/>
                <w:sz w:val="14"/>
                <w:szCs w:val="14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Опишите виды деятельности, которые входят в систему менеджмента информационной безопасности (СМИБ)</w:t>
            </w:r>
            <w:r w:rsidR="0068215B"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 и которые будут сертифицированы.</w:t>
            </w:r>
          </w:p>
        </w:tc>
      </w:tr>
      <w:tr w:rsidR="000640F4" w:rsidRPr="000640F4" w14:paraId="11BA6855" w14:textId="77777777" w:rsidTr="0068215B">
        <w:tc>
          <w:tcPr>
            <w:tcW w:w="10031" w:type="dxa"/>
          </w:tcPr>
          <w:p w14:paraId="00AD9633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  <w:p w14:paraId="1E67DDF3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</w:tc>
      </w:tr>
      <w:tr w:rsidR="000640F4" w:rsidRPr="000640F4" w14:paraId="389DEC87" w14:textId="77777777" w:rsidTr="0068215B">
        <w:tc>
          <w:tcPr>
            <w:tcW w:w="10031" w:type="dxa"/>
          </w:tcPr>
          <w:p w14:paraId="791869C0" w14:textId="22C209BC" w:rsidR="00A343C5" w:rsidRPr="000640F4" w:rsidRDefault="00A343C5" w:rsidP="004E27B8">
            <w:pPr>
              <w:pStyle w:val="Links12N0"/>
              <w:spacing w:before="80"/>
              <w:jc w:val="both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- Пожалуйста, укажите деятельность/ процессы, которые не охватываются СМИБ.</w:t>
            </w:r>
          </w:p>
        </w:tc>
      </w:tr>
      <w:tr w:rsidR="000640F4" w:rsidRPr="000640F4" w14:paraId="7539A717" w14:textId="77777777" w:rsidTr="0068215B">
        <w:tc>
          <w:tcPr>
            <w:tcW w:w="10031" w:type="dxa"/>
          </w:tcPr>
          <w:p w14:paraId="76E8035E" w14:textId="77777777" w:rsidR="00A343C5" w:rsidRPr="000640F4" w:rsidRDefault="00A343C5" w:rsidP="00A343C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  <w:p w14:paraId="1A9C3212" w14:textId="1D7043DC" w:rsidR="00A343C5" w:rsidRPr="000640F4" w:rsidRDefault="00A343C5" w:rsidP="00A343C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</w:tc>
      </w:tr>
      <w:tr w:rsidR="000640F4" w:rsidRPr="000640F4" w14:paraId="35423CFD" w14:textId="77777777" w:rsidTr="0068215B">
        <w:tc>
          <w:tcPr>
            <w:tcW w:w="10031" w:type="dxa"/>
          </w:tcPr>
          <w:p w14:paraId="37413492" w14:textId="4E30FF41" w:rsidR="000A3FE6" w:rsidRPr="000640F4" w:rsidRDefault="000A3FE6" w:rsidP="009B5FF5">
            <w:pPr>
              <w:pStyle w:val="Links12N0"/>
              <w:spacing w:before="80"/>
              <w:ind w:left="426" w:hanging="426"/>
              <w:outlineLvl w:val="1"/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 xml:space="preserve">2.3. </w:t>
            </w:r>
            <w:r w:rsidR="0097637C"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  <w:t>Требования</w:t>
            </w:r>
            <w:r w:rsidRPr="000640F4"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  <w:t xml:space="preserve"> </w:t>
            </w:r>
          </w:p>
          <w:p w14:paraId="2EEC2B34" w14:textId="08FC25AD" w:rsidR="00BB5ADF" w:rsidRPr="000640F4" w:rsidRDefault="000A3FE6" w:rsidP="004E27B8">
            <w:pPr>
              <w:pStyle w:val="Links12N0"/>
              <w:spacing w:before="80"/>
              <w:outlineLvl w:val="1"/>
              <w:rPr>
                <w:rFonts w:ascii="Gilroy" w:hAnsi="Gilroy"/>
                <w:i/>
                <w:color w:val="000000" w:themeColor="text1"/>
                <w:sz w:val="14"/>
                <w:szCs w:val="14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Какой продукт и какие услуги Вы предлагаете, существуют ли специальные законодательные требования к продукту или услугам? </w:t>
            </w:r>
          </w:p>
        </w:tc>
      </w:tr>
      <w:tr w:rsidR="000640F4" w:rsidRPr="000640F4" w14:paraId="13AF7402" w14:textId="77777777" w:rsidTr="0068215B">
        <w:tc>
          <w:tcPr>
            <w:tcW w:w="10031" w:type="dxa"/>
          </w:tcPr>
          <w:p w14:paraId="492A7A3F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  <w:p w14:paraId="7DA08F89" w14:textId="77777777" w:rsidR="000A3FE6" w:rsidRPr="000640F4" w:rsidRDefault="000A3FE6" w:rsidP="009B5FF5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</w:tc>
      </w:tr>
      <w:tr w:rsidR="000640F4" w:rsidRPr="000640F4" w14:paraId="037909F8" w14:textId="77777777" w:rsidTr="0068215B">
        <w:tc>
          <w:tcPr>
            <w:tcW w:w="10031" w:type="dxa"/>
          </w:tcPr>
          <w:p w14:paraId="4D02204E" w14:textId="7FC3A9EA" w:rsidR="000A3FE6" w:rsidRPr="000640F4" w:rsidRDefault="00CD0D92" w:rsidP="009B5FF5">
            <w:pPr>
              <w:pStyle w:val="Links12N0"/>
              <w:spacing w:before="80"/>
              <w:outlineLvl w:val="1"/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>2.4</w:t>
            </w:r>
            <w:r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>.</w:t>
            </w:r>
            <w:r w:rsidRPr="000640F4">
              <w:rPr>
                <w:rFonts w:ascii="Gilroy" w:hAnsi="Gilroy"/>
                <w:b/>
                <w:color w:val="000000" w:themeColor="text1"/>
                <w:sz w:val="20"/>
                <w:lang w:val="ru-RU"/>
              </w:rPr>
              <w:t xml:space="preserve"> Конфиденциальные</w:t>
            </w:r>
            <w:r w:rsidR="000A3FE6" w:rsidRPr="000640F4">
              <w:rPr>
                <w:rStyle w:val="tlid-translation"/>
                <w:rFonts w:ascii="Gilroy" w:hAnsi="Gilroy"/>
                <w:b/>
                <w:color w:val="000000" w:themeColor="text1"/>
                <w:sz w:val="20"/>
                <w:lang w:val="ru-RU"/>
              </w:rPr>
              <w:t xml:space="preserve"> документы</w:t>
            </w:r>
            <w:r w:rsidR="000A3FE6" w:rsidRPr="000640F4"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  <w:t xml:space="preserve"> </w:t>
            </w:r>
          </w:p>
          <w:p w14:paraId="1EDC4613" w14:textId="4C3E100D" w:rsidR="000A3FE6" w:rsidRPr="000640F4" w:rsidRDefault="000A3FE6" w:rsidP="004E27B8">
            <w:pPr>
              <w:pStyle w:val="Links12N0"/>
              <w:spacing w:before="80"/>
              <w:outlineLvl w:val="1"/>
              <w:rPr>
                <w:rFonts w:ascii="Gilroy" w:hAnsi="Gilroy"/>
                <w:i/>
                <w:color w:val="000000" w:themeColor="text1"/>
                <w:sz w:val="16"/>
                <w:szCs w:val="16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Являются ли документы по системе менеджмента информационной безопасности (процедуры, записи и </w:t>
            </w:r>
            <w:proofErr w:type="spellStart"/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тд</w:t>
            </w:r>
            <w:proofErr w:type="spellEnd"/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.) конфиденциальными и/или они не могут быть предоставлены представителю Органа по сертификации для анализа?</w:t>
            </w:r>
          </w:p>
        </w:tc>
      </w:tr>
      <w:tr w:rsidR="000640F4" w:rsidRPr="000640F4" w14:paraId="30B24197" w14:textId="77777777" w:rsidTr="0068215B">
        <w:tc>
          <w:tcPr>
            <w:tcW w:w="10031" w:type="dxa"/>
          </w:tcPr>
          <w:p w14:paraId="55802903" w14:textId="38A91299" w:rsidR="000A3FE6" w:rsidRPr="000640F4" w:rsidRDefault="00D252A1" w:rsidP="0068215B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Gilroy" w:hAnsi="Gilroy"/>
                  <w:b/>
                  <w:color w:val="000000" w:themeColor="text1"/>
                  <w:szCs w:val="24"/>
                  <w:lang w:val="ru-RU"/>
                </w:rPr>
                <w:id w:val="-17212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B8" w:rsidRPr="000640F4">
                  <w:rPr>
                    <w:rFonts w:ascii="Segoe UI Symbol" w:eastAsia="MS Gothic" w:hAnsi="Segoe UI Symbol" w:cs="Segoe UI Symbol"/>
                    <w:b/>
                    <w:color w:val="000000" w:themeColor="text1"/>
                    <w:szCs w:val="24"/>
                    <w:lang w:val="ru-RU"/>
                  </w:rPr>
                  <w:t>☐</w:t>
                </w:r>
              </w:sdtContent>
            </w:sdt>
            <w:r w:rsidR="000A3FE6" w:rsidRPr="000640F4">
              <w:rPr>
                <w:rFonts w:ascii="Gilroy" w:hAnsi="Gilroy" w:cs="Arial"/>
                <w:color w:val="000000" w:themeColor="text1"/>
                <w:sz w:val="20"/>
                <w:lang w:val="en-US"/>
              </w:rPr>
              <w:t xml:space="preserve"> </w:t>
            </w:r>
            <w:r w:rsidR="000A3FE6" w:rsidRPr="000640F4"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  <w:t>Да</w:t>
            </w:r>
            <w:r w:rsidR="000A3FE6" w:rsidRPr="000640F4">
              <w:rPr>
                <w:rFonts w:ascii="Gilroy" w:hAnsi="Gilroy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0A3FE6"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 xml:space="preserve">  </w:t>
            </w:r>
            <w:sdt>
              <w:sdtPr>
                <w:rPr>
                  <w:rFonts w:ascii="Gilroy" w:hAnsi="Gilroy"/>
                  <w:b/>
                  <w:color w:val="000000" w:themeColor="text1"/>
                  <w:szCs w:val="24"/>
                  <w:lang w:val="ru-RU"/>
                </w:rPr>
                <w:id w:val="13321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B1" w:rsidRPr="000640F4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  <w:lang w:val="ru-RU"/>
                  </w:rPr>
                  <w:t>☐</w:t>
                </w:r>
              </w:sdtContent>
            </w:sdt>
            <w:r w:rsidR="000A3FE6" w:rsidRPr="000640F4">
              <w:rPr>
                <w:rFonts w:ascii="Gilroy" w:hAnsi="Gilroy" w:cs="Arial"/>
                <w:color w:val="000000" w:themeColor="text1"/>
                <w:sz w:val="20"/>
                <w:lang w:val="ru-RU"/>
              </w:rPr>
              <w:t xml:space="preserve">  </w:t>
            </w:r>
            <w:r w:rsidR="000A3FE6" w:rsidRPr="000640F4">
              <w:rPr>
                <w:rFonts w:ascii="Gilroy" w:hAnsi="Gilroy" w:cs="Arial"/>
                <w:b/>
                <w:color w:val="000000" w:themeColor="text1"/>
                <w:sz w:val="20"/>
                <w:lang w:val="ru-RU"/>
              </w:rPr>
              <w:t>Нет</w:t>
            </w:r>
          </w:p>
        </w:tc>
      </w:tr>
      <w:tr w:rsidR="000640F4" w:rsidRPr="000640F4" w14:paraId="01F5A820" w14:textId="77777777" w:rsidTr="0068215B">
        <w:trPr>
          <w:trHeight w:val="715"/>
        </w:trPr>
        <w:tc>
          <w:tcPr>
            <w:tcW w:w="10031" w:type="dxa"/>
          </w:tcPr>
          <w:p w14:paraId="01219FA2" w14:textId="61244DF2" w:rsidR="0068215B" w:rsidRPr="000640F4" w:rsidRDefault="000A3FE6" w:rsidP="004E27B8">
            <w:pPr>
              <w:pStyle w:val="Links12N0"/>
              <w:spacing w:before="80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Если да, то просим сообщить нам, какого рода документы/информацию Вы не можете предоставить в наше распоряжение. </w:t>
            </w:r>
            <w:r w:rsidRPr="000640F4">
              <w:rPr>
                <w:rStyle w:val="tlid-translation"/>
                <w:rFonts w:ascii="Gilroy" w:hAnsi="Gilroy"/>
                <w:color w:val="000000" w:themeColor="text1"/>
                <w:sz w:val="20"/>
                <w:lang w:val="ru-RU"/>
              </w:rPr>
              <w:t>В зависимости от типа документов / информации аудит может быть не возможен.</w:t>
            </w:r>
          </w:p>
        </w:tc>
      </w:tr>
    </w:tbl>
    <w:p w14:paraId="483F95CA" w14:textId="7ED44E85" w:rsidR="009A6CB8" w:rsidRPr="000640F4" w:rsidRDefault="00A632FA" w:rsidP="002138D6">
      <w:pPr>
        <w:pStyle w:val="1"/>
        <w:numPr>
          <w:ilvl w:val="0"/>
          <w:numId w:val="1"/>
        </w:numPr>
        <w:spacing w:before="120" w:after="0"/>
        <w:ind w:left="357" w:hanging="357"/>
        <w:rPr>
          <w:rFonts w:ascii="Gilroy" w:hAnsi="Gilroy" w:cs="Arial"/>
          <w:color w:val="000000" w:themeColor="text1"/>
          <w:sz w:val="24"/>
          <w:szCs w:val="24"/>
          <w:lang w:val="ru-RU"/>
        </w:rPr>
      </w:pPr>
      <w:bookmarkStart w:id="1" w:name="_Toc519674028"/>
      <w:r w:rsidRPr="000640F4">
        <w:rPr>
          <w:rFonts w:ascii="Gilroy" w:hAnsi="Gilroy" w:cs="Arial"/>
          <w:color w:val="000000" w:themeColor="text1"/>
          <w:sz w:val="24"/>
          <w:szCs w:val="24"/>
          <w:lang w:val="ru-RU"/>
        </w:rPr>
        <w:t>Факторы, связанные с бизнесом и организацией</w:t>
      </w:r>
    </w:p>
    <w:p w14:paraId="4A623445" w14:textId="48CF328D" w:rsidR="00946D13" w:rsidRPr="000640F4" w:rsidRDefault="0068215B" w:rsidP="0068215B">
      <w:pPr>
        <w:pStyle w:val="1"/>
        <w:spacing w:before="0"/>
        <w:ind w:left="0" w:firstLine="284"/>
        <w:rPr>
          <w:rFonts w:ascii="Gilroy" w:hAnsi="Gilroy" w:cs="Arial"/>
          <w:color w:val="000000" w:themeColor="text1"/>
          <w:sz w:val="4"/>
          <w:szCs w:val="4"/>
          <w:lang w:val="ru-RU"/>
        </w:rPr>
      </w:pPr>
      <w:r w:rsidRPr="000640F4">
        <w:rPr>
          <w:rFonts w:ascii="Gilroy" w:hAnsi="Gilroy" w:cs="Arial"/>
          <w:color w:val="000000" w:themeColor="text1"/>
          <w:sz w:val="4"/>
          <w:szCs w:val="4"/>
          <w:lang w:val="ru-RU"/>
        </w:rPr>
        <w:t xml:space="preserve"> </w:t>
      </w:r>
      <w:bookmarkEnd w:id="1"/>
    </w:p>
    <w:p w14:paraId="347C0A0B" w14:textId="77777777" w:rsidR="009A6CB8" w:rsidRPr="000640F4" w:rsidRDefault="000072AB" w:rsidP="009A6CB8">
      <w:pPr>
        <w:spacing w:before="80" w:line="240" w:lineRule="auto"/>
        <w:ind w:left="0"/>
        <w:rPr>
          <w:rFonts w:ascii="Gilroy" w:hAnsi="Gilroy" w:cs="Arial"/>
          <w:b/>
          <w:color w:val="000000" w:themeColor="text1"/>
          <w:sz w:val="18"/>
          <w:szCs w:val="18"/>
          <w:lang w:val="ru-RU"/>
        </w:rPr>
      </w:pPr>
      <w:r w:rsidRPr="000640F4">
        <w:rPr>
          <w:rFonts w:ascii="Gilroy" w:hAnsi="Gilroy" w:cs="Arial"/>
          <w:b/>
          <w:color w:val="000000" w:themeColor="text1"/>
          <w:sz w:val="20"/>
          <w:lang w:val="ru-RU"/>
        </w:rPr>
        <w:t>3.1</w:t>
      </w:r>
      <w:r w:rsidR="003C1C76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</w:t>
      </w:r>
      <w:r w:rsidR="009A6CB8" w:rsidRPr="000640F4">
        <w:rPr>
          <w:rFonts w:ascii="Gilroy" w:hAnsi="Gilroy" w:cs="Arial"/>
          <w:b/>
          <w:color w:val="000000" w:themeColor="text1"/>
          <w:sz w:val="20"/>
          <w:lang w:val="ru-RU"/>
        </w:rPr>
        <w:t>Тип(ы) бизнес</w:t>
      </w:r>
      <w:r w:rsidR="00554556" w:rsidRPr="000640F4">
        <w:rPr>
          <w:rFonts w:ascii="Gilroy" w:hAnsi="Gilroy" w:cs="Arial"/>
          <w:b/>
          <w:color w:val="000000" w:themeColor="text1"/>
          <w:sz w:val="20"/>
          <w:lang w:val="ru-RU"/>
        </w:rPr>
        <w:t>-требований</w:t>
      </w:r>
      <w:r w:rsidR="009A6CB8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и законодательных требований </w:t>
      </w:r>
    </w:p>
    <w:p w14:paraId="159A0CB5" w14:textId="74B9A032" w:rsidR="009A6CB8" w:rsidRPr="000640F4" w:rsidRDefault="003C258A" w:rsidP="003C258A">
      <w:pPr>
        <w:pStyle w:val="1"/>
        <w:spacing w:before="0"/>
        <w:ind w:left="0" w:firstLine="284"/>
        <w:rPr>
          <w:rFonts w:ascii="Gilroy" w:hAnsi="Gilroy" w:cs="Arial"/>
          <w:color w:val="000000" w:themeColor="text1"/>
          <w:sz w:val="4"/>
          <w:szCs w:val="4"/>
          <w:lang w:val="ru-RU"/>
        </w:rPr>
      </w:pPr>
      <w:r w:rsidRPr="000640F4">
        <w:rPr>
          <w:rFonts w:ascii="Gilroy" w:hAnsi="Gilroy" w:cs="Arial"/>
          <w:color w:val="000000" w:themeColor="text1"/>
          <w:sz w:val="4"/>
          <w:szCs w:val="4"/>
          <w:lang w:val="ru-RU"/>
        </w:rPr>
        <w:t xml:space="preserve">   </w:t>
      </w:r>
    </w:p>
    <w:p w14:paraId="51E644E2" w14:textId="77777777" w:rsidR="009A6CB8" w:rsidRPr="000640F4" w:rsidRDefault="009A6CB8" w:rsidP="009A6CB8">
      <w:pPr>
        <w:spacing w:before="80" w:line="240" w:lineRule="auto"/>
        <w:ind w:left="426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 xml:space="preserve">только </w:t>
      </w:r>
      <w:r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одно</w:t>
      </w:r>
      <w:r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</w:t>
      </w: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>из высказываний)</w:t>
      </w:r>
    </w:p>
    <w:p w14:paraId="75F0BB99" w14:textId="4E5D437D" w:rsidR="009A6CB8" w:rsidRPr="000640F4" w:rsidRDefault="00D252A1" w:rsidP="004E27B8">
      <w:pPr>
        <w:spacing w:before="80" w:line="240" w:lineRule="auto"/>
        <w:ind w:left="0"/>
        <w:rPr>
          <w:rFonts w:ascii="Gilroy" w:hAnsi="Gilroy" w:cs="Arial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97059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 </w:t>
      </w:r>
      <w:r w:rsidR="00554556" w:rsidRPr="000640F4">
        <w:rPr>
          <w:rFonts w:ascii="Gilroy" w:hAnsi="Gilroy" w:cs="Arial"/>
          <w:color w:val="000000" w:themeColor="text1"/>
          <w:sz w:val="20"/>
          <w:lang w:val="ru-RU"/>
        </w:rPr>
        <w:t>Организация работает в некритичном бизнес-секторе (секторах) и нерегулир</w:t>
      </w:r>
      <w:r w:rsidR="003C258A" w:rsidRPr="000640F4">
        <w:rPr>
          <w:rFonts w:ascii="Gilroy" w:hAnsi="Gilroy" w:cs="Arial"/>
          <w:color w:val="000000" w:themeColor="text1"/>
          <w:sz w:val="20"/>
          <w:lang w:val="ru-RU"/>
        </w:rPr>
        <w:t>уемом бизнес-секторе (секторах)</w:t>
      </w:r>
    </w:p>
    <w:p w14:paraId="22B4BC95" w14:textId="75C65A00" w:rsidR="00554556" w:rsidRPr="000640F4" w:rsidRDefault="00D252A1" w:rsidP="004E27B8">
      <w:pPr>
        <w:spacing w:before="80" w:line="240" w:lineRule="auto"/>
        <w:ind w:left="0"/>
        <w:rPr>
          <w:rFonts w:ascii="Gilroy" w:hAnsi="Gilroy" w:cs="Arial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842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 </w:t>
      </w:r>
      <w:r w:rsidR="00554556" w:rsidRPr="000640F4">
        <w:rPr>
          <w:rFonts w:ascii="Gilroy" w:hAnsi="Gilroy" w:cs="Arial"/>
          <w:color w:val="000000" w:themeColor="text1"/>
          <w:sz w:val="20"/>
          <w:lang w:val="ru-RU"/>
        </w:rPr>
        <w:t>Организация имеет заказчиков в критическом (-их) бизнес-секторе (-</w:t>
      </w:r>
      <w:proofErr w:type="gramStart"/>
      <w:r w:rsidR="00554556" w:rsidRPr="000640F4">
        <w:rPr>
          <w:rFonts w:ascii="Gilroy" w:hAnsi="Gilroy" w:cs="Arial"/>
          <w:color w:val="000000" w:themeColor="text1"/>
          <w:sz w:val="20"/>
          <w:lang w:val="ru-RU"/>
        </w:rPr>
        <w:t>ах)</w:t>
      </w:r>
      <w:r w:rsidR="003C258A" w:rsidRPr="000640F4">
        <w:rPr>
          <w:rFonts w:ascii="Gilroy" w:hAnsi="Gilroy" w:cs="Arial"/>
          <w:color w:val="000000" w:themeColor="text1"/>
          <w:sz w:val="20"/>
          <w:lang w:val="ru-RU"/>
        </w:rPr>
        <w:t>*</w:t>
      </w:r>
      <w:proofErr w:type="gramEnd"/>
    </w:p>
    <w:p w14:paraId="2007EB8A" w14:textId="694785E1" w:rsidR="009A6CB8" w:rsidRPr="000640F4" w:rsidRDefault="00D252A1" w:rsidP="004E27B8">
      <w:pPr>
        <w:spacing w:before="80" w:line="240" w:lineRule="auto"/>
        <w:ind w:left="0"/>
        <w:rPr>
          <w:rFonts w:ascii="Gilroy" w:hAnsi="Gilroy" w:cs="Arial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8123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 </w:t>
      </w:r>
      <w:r w:rsidR="00554556" w:rsidRPr="000640F4">
        <w:rPr>
          <w:rFonts w:ascii="Gilroy" w:hAnsi="Gilroy" w:cs="Arial"/>
          <w:color w:val="000000" w:themeColor="text1"/>
          <w:sz w:val="20"/>
          <w:lang w:val="ru-RU"/>
        </w:rPr>
        <w:t>Организация работает в критиче</w:t>
      </w:r>
      <w:r w:rsidR="003C258A" w:rsidRPr="000640F4">
        <w:rPr>
          <w:rFonts w:ascii="Gilroy" w:hAnsi="Gilroy" w:cs="Arial"/>
          <w:color w:val="000000" w:themeColor="text1"/>
          <w:sz w:val="20"/>
          <w:lang w:val="ru-RU"/>
        </w:rPr>
        <w:t>ском (-их) бизнес-секторе (-ах)</w:t>
      </w:r>
    </w:p>
    <w:p w14:paraId="3FAB8379" w14:textId="1EB352B8" w:rsidR="009A6CB8" w:rsidRPr="000640F4" w:rsidRDefault="009A6CB8" w:rsidP="005C4C95">
      <w:pPr>
        <w:spacing w:before="80" w:line="240" w:lineRule="auto"/>
        <w:ind w:left="0"/>
        <w:rPr>
          <w:rFonts w:ascii="Gilroy" w:hAnsi="Gilroy" w:cs="Arial"/>
          <w:color w:val="000000" w:themeColor="text1"/>
          <w:sz w:val="16"/>
          <w:szCs w:val="16"/>
          <w:lang w:val="ru-RU"/>
        </w:rPr>
      </w:pPr>
      <w:r w:rsidRPr="000640F4">
        <w:rPr>
          <w:rFonts w:ascii="Gilroy" w:hAnsi="Gilroy" w:cs="Arial"/>
          <w:color w:val="000000" w:themeColor="text1"/>
          <w:sz w:val="16"/>
          <w:szCs w:val="16"/>
          <w:lang w:val="ru-RU"/>
        </w:rPr>
        <w:t xml:space="preserve">* </w:t>
      </w:r>
      <w:r w:rsidR="00554556" w:rsidRPr="000640F4">
        <w:rPr>
          <w:rFonts w:ascii="Gilroy" w:hAnsi="Gilroy" w:cs="Arial"/>
          <w:color w:val="000000" w:themeColor="text1"/>
          <w:sz w:val="16"/>
          <w:szCs w:val="16"/>
          <w:lang w:val="ru-RU"/>
        </w:rPr>
        <w:t xml:space="preserve">Критические бизнес-секторы </w:t>
      </w:r>
      <w:r w:rsidR="00570869" w:rsidRPr="000640F4">
        <w:rPr>
          <w:rFonts w:ascii="Gilroy" w:hAnsi="Gilroy" w:cs="Arial"/>
          <w:color w:val="000000" w:themeColor="text1"/>
          <w:sz w:val="16"/>
          <w:szCs w:val="16"/>
          <w:lang w:val="ru-RU"/>
        </w:rPr>
        <w:t>— это</w:t>
      </w:r>
      <w:r w:rsidR="00554556" w:rsidRPr="000640F4">
        <w:rPr>
          <w:rFonts w:ascii="Gilroy" w:hAnsi="Gilroy" w:cs="Arial"/>
          <w:color w:val="000000" w:themeColor="text1"/>
          <w:sz w:val="16"/>
          <w:szCs w:val="16"/>
          <w:lang w:val="ru-RU"/>
        </w:rPr>
        <w:t xml:space="preserve"> секторы, которые могут влиять на важные государственные услуги, которые создают риск для здоровья, безопасности, экономики, имиджа и способности правительства функционировать, что может иметь очень большое негативное влияние на страну.</w:t>
      </w:r>
    </w:p>
    <w:p w14:paraId="696F59C6" w14:textId="77777777" w:rsidR="005C4C95" w:rsidRPr="000640F4" w:rsidRDefault="005C4C95" w:rsidP="009A6CB8">
      <w:pPr>
        <w:spacing w:before="240" w:line="240" w:lineRule="auto"/>
        <w:ind w:left="0"/>
        <w:rPr>
          <w:rFonts w:ascii="Gilroy" w:hAnsi="Gilroy" w:cs="Arial"/>
          <w:b/>
          <w:color w:val="000000" w:themeColor="text1"/>
          <w:sz w:val="20"/>
          <w:lang w:val="ru-RU"/>
        </w:rPr>
      </w:pPr>
    </w:p>
    <w:p w14:paraId="66F8C5D5" w14:textId="55F9C109" w:rsidR="000754D2" w:rsidRPr="000640F4" w:rsidRDefault="000072AB" w:rsidP="009A6CB8">
      <w:pPr>
        <w:spacing w:before="240" w:line="240" w:lineRule="auto"/>
        <w:ind w:left="0"/>
        <w:rPr>
          <w:rFonts w:ascii="Gilroy" w:hAnsi="Gilroy" w:cs="Arial"/>
          <w:b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b/>
          <w:color w:val="000000" w:themeColor="text1"/>
          <w:sz w:val="20"/>
          <w:lang w:val="ru-RU"/>
        </w:rPr>
        <w:lastRenderedPageBreak/>
        <w:t>3.2</w:t>
      </w:r>
      <w:r w:rsidR="003C1C76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</w:t>
      </w:r>
      <w:r w:rsidR="003C258A" w:rsidRPr="000640F4">
        <w:rPr>
          <w:rFonts w:ascii="Gilroy" w:hAnsi="Gilroy" w:cs="Arial"/>
          <w:b/>
          <w:color w:val="000000" w:themeColor="text1"/>
          <w:sz w:val="20"/>
          <w:lang w:val="ru-RU"/>
        </w:rPr>
        <w:t>Процессы и задачи</w:t>
      </w:r>
    </w:p>
    <w:p w14:paraId="22EC33DF" w14:textId="403464DE" w:rsidR="009A6CB8" w:rsidRPr="000640F4" w:rsidRDefault="004E27B8" w:rsidP="009A6CB8">
      <w:pPr>
        <w:spacing w:before="80" w:line="240" w:lineRule="auto"/>
        <w:ind w:left="426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 </w:t>
      </w:r>
      <w:r w:rsidR="009A6CB8"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только одно</w:t>
      </w:r>
      <w:r w:rsidR="00F80351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</w:t>
      </w:r>
      <w:r w:rsidR="009A6CB8" w:rsidRPr="000640F4">
        <w:rPr>
          <w:rFonts w:ascii="Gilroy" w:hAnsi="Gilroy" w:cs="Arial"/>
          <w:i/>
          <w:color w:val="000000" w:themeColor="text1"/>
          <w:sz w:val="20"/>
          <w:lang w:val="ru-RU"/>
        </w:rPr>
        <w:t>из высказываний)</w:t>
      </w:r>
    </w:p>
    <w:p w14:paraId="3185CF02" w14:textId="60AD8B33" w:rsidR="009A6CB8" w:rsidRPr="000640F4" w:rsidRDefault="00D252A1" w:rsidP="009A6CB8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753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Стандартные процессы со стандартными и повторяющимися задачами; многие сотрудники работают под организации и выполняют одни и те же задачи; </w:t>
      </w:r>
      <w:r w:rsidR="00A632FA" w:rsidRPr="000640F4">
        <w:rPr>
          <w:rFonts w:ascii="Gilroy" w:hAnsi="Gilroy"/>
          <w:color w:val="000000" w:themeColor="text1"/>
          <w:sz w:val="20"/>
          <w:lang w:val="ru-RU"/>
        </w:rPr>
        <w:t xml:space="preserve">небольшое количество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>продукт</w:t>
      </w:r>
      <w:r w:rsidR="00A632FA" w:rsidRPr="000640F4">
        <w:rPr>
          <w:rFonts w:ascii="Gilroy" w:hAnsi="Gilroy"/>
          <w:color w:val="000000" w:themeColor="text1"/>
          <w:sz w:val="20"/>
          <w:lang w:val="ru-RU"/>
        </w:rPr>
        <w:t>ов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 или услуг</w:t>
      </w:r>
    </w:p>
    <w:p w14:paraId="7EC928D8" w14:textId="1222F8F8" w:rsidR="003C258A" w:rsidRPr="000640F4" w:rsidRDefault="00D252A1" w:rsidP="003C258A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188501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>Стандартные, но не повторяющиеся процессы с большим количеством продуктов или услуг;</w:t>
      </w:r>
    </w:p>
    <w:p w14:paraId="1E5017C0" w14:textId="7CC20B73" w:rsidR="009A6CB8" w:rsidRPr="000640F4" w:rsidRDefault="00D252A1" w:rsidP="009A6CB8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211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9A6CB8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Сложные </w:t>
      </w:r>
      <w:r w:rsidR="00A632FA" w:rsidRPr="000640F4">
        <w:rPr>
          <w:rFonts w:ascii="Gilroy" w:hAnsi="Gilroy"/>
          <w:color w:val="000000" w:themeColor="text1"/>
          <w:sz w:val="20"/>
          <w:lang w:val="ru-RU"/>
        </w:rPr>
        <w:t>комплексные</w:t>
      </w:r>
      <w:r w:rsidR="00A632FA" w:rsidRPr="000640F4">
        <w:rPr>
          <w:rFonts w:cs="Arial"/>
          <w:color w:val="000000" w:themeColor="text1"/>
          <w:sz w:val="20"/>
        </w:rPr>
        <w:t xml:space="preserve">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процессы, большое количество продуктов и услуг, </w:t>
      </w:r>
      <w:r w:rsidR="00A632FA" w:rsidRPr="000640F4">
        <w:rPr>
          <w:rFonts w:ascii="Gilroy" w:hAnsi="Gilroy"/>
          <w:color w:val="000000" w:themeColor="text1"/>
          <w:sz w:val="20"/>
          <w:lang w:val="ru-RU"/>
        </w:rPr>
        <w:t>большое количество включенных в область сертификацию бизнес-подразделений (СМИБ охватывает процессы высокой сложности или большое количество уникальной деятельности)</w:t>
      </w:r>
    </w:p>
    <w:p w14:paraId="38C59D90" w14:textId="5E22AA68" w:rsidR="008E4421" w:rsidRPr="000640F4" w:rsidRDefault="000072AB" w:rsidP="008E4421">
      <w:pPr>
        <w:spacing w:before="80" w:line="240" w:lineRule="auto"/>
        <w:ind w:left="0"/>
        <w:rPr>
          <w:rFonts w:ascii="Gilroy" w:hAnsi="Gilroy" w:cs="Arial"/>
          <w:b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b/>
          <w:color w:val="000000" w:themeColor="text1"/>
          <w:sz w:val="20"/>
          <w:lang w:val="ru-RU"/>
        </w:rPr>
        <w:t>3.3</w:t>
      </w:r>
      <w:r w:rsidR="003C1C76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</w:t>
      </w:r>
      <w:r w:rsidR="003C258A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Уровень внедрения </w:t>
      </w:r>
      <w:r w:rsidR="008E4421" w:rsidRPr="000640F4">
        <w:rPr>
          <w:rFonts w:ascii="Gilroy" w:hAnsi="Gilroy" w:cs="Arial"/>
          <w:b/>
          <w:color w:val="000000" w:themeColor="text1"/>
          <w:sz w:val="20"/>
          <w:lang w:val="ru-RU"/>
        </w:rPr>
        <w:t>СМИБ</w:t>
      </w:r>
    </w:p>
    <w:p w14:paraId="2A4E0622" w14:textId="45022707" w:rsidR="003C258A" w:rsidRPr="000640F4" w:rsidRDefault="004E27B8" w:rsidP="003C258A">
      <w:pPr>
        <w:spacing w:before="80" w:line="240" w:lineRule="auto"/>
        <w:ind w:left="0" w:firstLine="425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 </w:t>
      </w:r>
      <w:r w:rsidR="008E4421"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только одно</w:t>
      </w:r>
      <w:r w:rsidR="00F80351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 </w:t>
      </w:r>
      <w:r w:rsidR="008E4421" w:rsidRPr="000640F4">
        <w:rPr>
          <w:rFonts w:ascii="Gilroy" w:hAnsi="Gilroy" w:cs="Arial"/>
          <w:i/>
          <w:color w:val="000000" w:themeColor="text1"/>
          <w:sz w:val="20"/>
          <w:lang w:val="ru-RU"/>
        </w:rPr>
        <w:t>из высказываний)</w:t>
      </w:r>
      <w:r w:rsidR="003C258A" w:rsidRPr="000640F4">
        <w:rPr>
          <w:rFonts w:ascii="Gilroy" w:hAnsi="Gilroy" w:cs="Arial"/>
          <w:i/>
          <w:color w:val="000000" w:themeColor="text1"/>
          <w:sz w:val="20"/>
          <w:lang w:val="ru-RU"/>
        </w:rPr>
        <w:tab/>
      </w:r>
    </w:p>
    <w:p w14:paraId="6583917D" w14:textId="02F08F04" w:rsidR="008E4421" w:rsidRPr="000640F4" w:rsidRDefault="00D252A1" w:rsidP="008E4421">
      <w:pPr>
        <w:spacing w:before="120" w:line="240" w:lineRule="auto"/>
        <w:ind w:left="641" w:hanging="641"/>
        <w:jc w:val="left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12439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2B1836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СМИБ уже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полностью внедрена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и 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было проведено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несколько внешних аудитов </w:t>
      </w:r>
    </w:p>
    <w:p w14:paraId="2EC1B7FD" w14:textId="0F53BE47" w:rsidR="008E4421" w:rsidRPr="000640F4" w:rsidRDefault="00D252A1" w:rsidP="00A343C5">
      <w:pPr>
        <w:spacing w:before="120" w:line="240" w:lineRule="auto"/>
        <w:ind w:left="284" w:hanging="284"/>
        <w:jc w:val="left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489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697551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>СМИБ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 является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 нов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ой (внедрена недавно) и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имеются другие </w:t>
      </w:r>
      <w:r w:rsidR="00A343C5" w:rsidRPr="000640F4">
        <w:rPr>
          <w:rFonts w:ascii="Gilroy" w:hAnsi="Gilroy"/>
          <w:color w:val="000000" w:themeColor="text1"/>
          <w:sz w:val="20"/>
          <w:lang w:val="ru-RU"/>
        </w:rPr>
        <w:t xml:space="preserve">сертифицированные 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системы менеджмента </w:t>
      </w:r>
    </w:p>
    <w:p w14:paraId="44DD8A2B" w14:textId="1D2F5E7E" w:rsidR="008E4421" w:rsidRPr="000640F4" w:rsidRDefault="00D252A1" w:rsidP="008E4421">
      <w:pPr>
        <w:spacing w:line="240" w:lineRule="auto"/>
        <w:ind w:left="641" w:hanging="641"/>
        <w:jc w:val="left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3176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 СМИБ новая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 xml:space="preserve"> (внедрена недавно</w:t>
      </w:r>
      <w:r w:rsidR="00F3609B" w:rsidRPr="000640F4">
        <w:rPr>
          <w:rFonts w:ascii="Gilroy" w:hAnsi="Gilroy"/>
          <w:color w:val="000000" w:themeColor="text1"/>
          <w:sz w:val="20"/>
          <w:lang w:val="ru-RU"/>
        </w:rPr>
        <w:t>), другие системы менеджмента отсутствуют</w:t>
      </w:r>
      <w:r w:rsidR="003C258A" w:rsidRPr="000640F4">
        <w:rPr>
          <w:rFonts w:ascii="Gilroy" w:hAnsi="Gilroy"/>
          <w:color w:val="000000" w:themeColor="text1"/>
          <w:sz w:val="20"/>
          <w:lang w:val="ru-RU"/>
        </w:rPr>
        <w:t>)</w:t>
      </w:r>
      <w:r w:rsidR="008E4421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</w:p>
    <w:p w14:paraId="65FC0F31" w14:textId="5DAC7508" w:rsidR="006C1722" w:rsidRPr="000640F4" w:rsidRDefault="006C1722" w:rsidP="002138D6">
      <w:pPr>
        <w:pStyle w:val="1"/>
        <w:numPr>
          <w:ilvl w:val="0"/>
          <w:numId w:val="1"/>
        </w:numPr>
        <w:spacing w:before="120" w:after="0"/>
        <w:ind w:left="357" w:hanging="357"/>
        <w:rPr>
          <w:rFonts w:ascii="Gilroy" w:hAnsi="Gilroy" w:cs="Arial"/>
          <w:color w:val="000000" w:themeColor="text1"/>
          <w:sz w:val="24"/>
          <w:szCs w:val="24"/>
          <w:lang w:val="ru-RU"/>
        </w:rPr>
      </w:pPr>
      <w:bookmarkStart w:id="2" w:name="_Toc519674029"/>
      <w:r w:rsidRPr="000640F4">
        <w:rPr>
          <w:rFonts w:ascii="Gilroy" w:hAnsi="Gilroy" w:cs="Arial"/>
          <w:color w:val="000000" w:themeColor="text1"/>
          <w:sz w:val="24"/>
          <w:szCs w:val="24"/>
          <w:lang w:val="ru-RU"/>
        </w:rPr>
        <w:t>Факторы</w:t>
      </w:r>
      <w:r w:rsidR="00F3609B" w:rsidRPr="000640F4">
        <w:rPr>
          <w:rFonts w:ascii="Gilroy" w:hAnsi="Gilroy" w:cs="Arial"/>
          <w:color w:val="000000" w:themeColor="text1"/>
          <w:sz w:val="24"/>
          <w:szCs w:val="24"/>
          <w:lang w:val="ru-RU"/>
        </w:rPr>
        <w:t>, связанные с IT-средой</w:t>
      </w:r>
    </w:p>
    <w:bookmarkEnd w:id="2"/>
    <w:p w14:paraId="4E00B621" w14:textId="09781BEB" w:rsidR="00FB6617" w:rsidRPr="000640F4" w:rsidRDefault="000072AB" w:rsidP="00FB6617">
      <w:pPr>
        <w:spacing w:before="80" w:line="240" w:lineRule="auto"/>
        <w:ind w:left="0"/>
        <w:rPr>
          <w:rFonts w:ascii="Gilroy" w:hAnsi="Gilroy" w:cs="Arial"/>
          <w:b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b/>
          <w:color w:val="000000" w:themeColor="text1"/>
          <w:sz w:val="20"/>
          <w:lang w:val="ru-RU"/>
        </w:rPr>
        <w:t>4.1</w:t>
      </w:r>
      <w:r w:rsidR="003C1C76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</w:t>
      </w:r>
      <w:r w:rsidR="00F80351" w:rsidRPr="000640F4">
        <w:rPr>
          <w:rFonts w:ascii="Gilroy" w:hAnsi="Gilroy" w:cs="Arial"/>
          <w:b/>
          <w:color w:val="000000" w:themeColor="text1"/>
          <w:sz w:val="20"/>
          <w:lang w:val="ru-RU"/>
        </w:rPr>
        <w:t>Сложность</w:t>
      </w:r>
      <w:r w:rsidR="00FB6617" w:rsidRPr="000640F4">
        <w:rPr>
          <w:rFonts w:ascii="Gilroy" w:hAnsi="Gilroy" w:cs="Arial"/>
          <w:b/>
          <w:color w:val="000000" w:themeColor="text1"/>
          <w:sz w:val="20"/>
          <w:lang w:val="ru-RU"/>
        </w:rPr>
        <w:t xml:space="preserve"> </w:t>
      </w:r>
      <w:r w:rsidR="00FB6617" w:rsidRPr="000640F4">
        <w:rPr>
          <w:rFonts w:ascii="Gilroy" w:hAnsi="Gilroy" w:cs="Arial"/>
          <w:b/>
          <w:color w:val="000000" w:themeColor="text1"/>
          <w:sz w:val="20"/>
          <w:lang w:val="de-DE"/>
        </w:rPr>
        <w:t>IT</w:t>
      </w:r>
      <w:r w:rsidR="00FB6617" w:rsidRPr="000640F4">
        <w:rPr>
          <w:rFonts w:ascii="Gilroy" w:hAnsi="Gilroy" w:cs="Arial"/>
          <w:b/>
          <w:color w:val="000000" w:themeColor="text1"/>
          <w:sz w:val="20"/>
          <w:lang w:val="ru-RU"/>
        </w:rPr>
        <w:t>-инфраструктуры</w:t>
      </w:r>
    </w:p>
    <w:p w14:paraId="23FFD833" w14:textId="053804FF" w:rsidR="00FB6617" w:rsidRPr="000640F4" w:rsidRDefault="00FB6617" w:rsidP="00FB6617">
      <w:pPr>
        <w:spacing w:before="80" w:line="240" w:lineRule="auto"/>
        <w:ind w:left="426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только одно</w:t>
      </w: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 из высказываний)</w:t>
      </w:r>
    </w:p>
    <w:bookmarkStart w:id="3" w:name="_Hlk32934252"/>
    <w:p w14:paraId="455AE237" w14:textId="06C8AE9D" w:rsidR="00131C43" w:rsidRPr="000640F4" w:rsidRDefault="00D252A1" w:rsidP="00131C43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13064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Немного и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>ли</w:t>
      </w:r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высоко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стандартизированные </w:t>
      </w:r>
      <w:r w:rsidR="00131C43" w:rsidRPr="000640F4">
        <w:rPr>
          <w:rFonts w:ascii="Gilroy" w:hAnsi="Gilroy" w:cs="Arial"/>
          <w:color w:val="000000" w:themeColor="text1"/>
          <w:sz w:val="20"/>
          <w:lang w:val="de-DE"/>
        </w:rPr>
        <w:t>IT</w:t>
      </w:r>
      <w:r w:rsidR="00131C43" w:rsidRPr="000640F4">
        <w:rPr>
          <w:rFonts w:ascii="Gilroy" w:hAnsi="Gilroy" w:cs="Arial"/>
          <w:color w:val="000000" w:themeColor="text1"/>
          <w:sz w:val="20"/>
          <w:lang w:val="ru-RU"/>
        </w:rPr>
        <w:t xml:space="preserve">-платформы, сервера, операционные системы, сети и т.д. </w:t>
      </w:r>
    </w:p>
    <w:p w14:paraId="3F582CBF" w14:textId="53DE6028" w:rsidR="00F80351" w:rsidRPr="000640F4" w:rsidRDefault="00D252A1" w:rsidP="00F80351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1025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 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 xml:space="preserve">Несколько различных </w:t>
      </w:r>
      <w:r w:rsidR="00F80351" w:rsidRPr="000640F4">
        <w:rPr>
          <w:rFonts w:ascii="Gilroy" w:hAnsi="Gilroy"/>
          <w:color w:val="000000" w:themeColor="text1"/>
          <w:sz w:val="20"/>
          <w:lang w:val="en-US"/>
        </w:rPr>
        <w:t>IT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>-платформ, серверов, операционных систем, баз данных, сетей</w:t>
      </w:r>
    </w:p>
    <w:p w14:paraId="46F604B8" w14:textId="7D641F55" w:rsidR="00131C43" w:rsidRPr="000640F4" w:rsidRDefault="00D252A1" w:rsidP="00131C43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86405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 Много различных </w:t>
      </w:r>
      <w:r w:rsidR="00131C43" w:rsidRPr="000640F4">
        <w:rPr>
          <w:rFonts w:ascii="Gilroy" w:hAnsi="Gilroy"/>
          <w:color w:val="000000" w:themeColor="text1"/>
          <w:sz w:val="20"/>
          <w:lang w:val="en-GB"/>
        </w:rPr>
        <w:t>IT</w:t>
      </w:r>
      <w:r w:rsidR="00131C43" w:rsidRPr="000640F4">
        <w:rPr>
          <w:rFonts w:ascii="Gilroy" w:hAnsi="Gilroy"/>
          <w:color w:val="000000" w:themeColor="text1"/>
          <w:sz w:val="20"/>
          <w:lang w:val="ru-RU"/>
        </w:rPr>
        <w:t>-платформ, серверов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>, операционных систем, баз данных, сетей</w:t>
      </w:r>
    </w:p>
    <w:bookmarkEnd w:id="3"/>
    <w:p w14:paraId="4F2BF207" w14:textId="4369A9D4" w:rsidR="00131C43" w:rsidRPr="000640F4" w:rsidRDefault="00CD0D92" w:rsidP="00131C43">
      <w:pPr>
        <w:spacing w:before="80" w:line="240" w:lineRule="auto"/>
        <w:ind w:left="0"/>
        <w:rPr>
          <w:rFonts w:ascii="Gilroy" w:hAnsi="Gilroy" w:cs="Arial"/>
          <w:b/>
          <w:color w:val="000000" w:themeColor="text1"/>
          <w:szCs w:val="22"/>
          <w:lang w:val="ru-RU"/>
        </w:rPr>
      </w:pPr>
      <w:r w:rsidRPr="000640F4">
        <w:rPr>
          <w:rFonts w:ascii="Gilroy" w:hAnsi="Gilroy" w:cs="Arial"/>
          <w:b/>
          <w:color w:val="000000" w:themeColor="text1"/>
          <w:szCs w:val="22"/>
          <w:lang w:val="ru-RU"/>
        </w:rPr>
        <w:t>4.2 Зависимость</w:t>
      </w:r>
      <w:r w:rsidR="00131C43" w:rsidRPr="000640F4">
        <w:rPr>
          <w:rFonts w:ascii="Gilroy" w:hAnsi="Gilroy" w:cs="Arial"/>
          <w:b/>
          <w:color w:val="000000" w:themeColor="text1"/>
          <w:szCs w:val="22"/>
          <w:lang w:val="ru-RU"/>
        </w:rPr>
        <w:t xml:space="preserve"> от аутсорсинга и поставщиков, включая облачные </w:t>
      </w:r>
      <w:r w:rsidR="00F80351" w:rsidRPr="000640F4">
        <w:rPr>
          <w:rFonts w:ascii="Gilroy" w:hAnsi="Gilroy" w:cs="Arial"/>
          <w:b/>
          <w:color w:val="000000" w:themeColor="text1"/>
          <w:szCs w:val="22"/>
          <w:lang w:val="ru-RU"/>
        </w:rPr>
        <w:t>сервисы</w:t>
      </w:r>
      <w:r w:rsidR="00131C43" w:rsidRPr="000640F4">
        <w:rPr>
          <w:rFonts w:ascii="Gilroy" w:hAnsi="Gilroy" w:cs="Arial"/>
          <w:b/>
          <w:color w:val="000000" w:themeColor="text1"/>
          <w:szCs w:val="22"/>
          <w:lang w:val="ru-RU"/>
        </w:rPr>
        <w:t xml:space="preserve"> </w:t>
      </w:r>
    </w:p>
    <w:p w14:paraId="28B36E8F" w14:textId="4541B403" w:rsidR="00131C43" w:rsidRPr="000640F4" w:rsidRDefault="00131C43" w:rsidP="00131C43">
      <w:pPr>
        <w:spacing w:before="80" w:line="240" w:lineRule="auto"/>
        <w:ind w:left="426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только одно</w:t>
      </w: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 из высказываний)</w:t>
      </w:r>
    </w:p>
    <w:p w14:paraId="0AB671C7" w14:textId="27F8DC06" w:rsidR="00131C43" w:rsidRPr="000640F4" w:rsidRDefault="00D252A1" w:rsidP="00131C43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8370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 Малая или небольшая зависимость от аутсорсинга или </w:t>
      </w:r>
      <w:r w:rsidR="00F3609B" w:rsidRPr="000640F4">
        <w:rPr>
          <w:rFonts w:ascii="Gilroy" w:hAnsi="Gilroy"/>
          <w:color w:val="000000" w:themeColor="text1"/>
          <w:sz w:val="20"/>
          <w:lang w:val="ru-RU"/>
        </w:rPr>
        <w:t>поставщиков,</w:t>
      </w:r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F3609B" w:rsidRPr="000640F4">
        <w:rPr>
          <w:rFonts w:ascii="Gilroy" w:hAnsi="Gilroy"/>
          <w:color w:val="000000" w:themeColor="text1"/>
          <w:sz w:val="20"/>
          <w:lang w:val="ru-RU"/>
        </w:rPr>
        <w:t>или ее отсутствие</w:t>
      </w:r>
    </w:p>
    <w:p w14:paraId="315454C5" w14:textId="111D8CB4" w:rsidR="00131C43" w:rsidRPr="000640F4" w:rsidRDefault="00D252A1" w:rsidP="00F80351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19773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F80351" w:rsidRPr="000640F4">
        <w:rPr>
          <w:rFonts w:ascii="Gilroy" w:hAnsi="Gilroy"/>
          <w:color w:val="000000" w:themeColor="text1"/>
          <w:sz w:val="20"/>
          <w:lang w:val="ru-RU"/>
        </w:rPr>
        <w:t>Некоторая зависимость от аутсорсинга или поставщиков, которые влияют на некоторые, но не все важные виды бизнес - деятельности</w:t>
      </w:r>
    </w:p>
    <w:p w14:paraId="6848B2D4" w14:textId="644F7813" w:rsidR="00FE0E82" w:rsidRPr="000640F4" w:rsidRDefault="00D252A1" w:rsidP="00FE0E82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3173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 </w:t>
      </w:r>
      <w:r w:rsidR="00FE0E82" w:rsidRPr="000640F4">
        <w:rPr>
          <w:rFonts w:ascii="Gilroy" w:hAnsi="Gilroy"/>
          <w:color w:val="000000" w:themeColor="text1"/>
          <w:sz w:val="20"/>
          <w:lang w:val="ru-RU"/>
        </w:rPr>
        <w:t>Высокая зависимость от аутсорсинга или поставщиков, оказывающая существенное влияние на важную бизнес - деятельность.</w:t>
      </w:r>
    </w:p>
    <w:p w14:paraId="772C0A82" w14:textId="467691CF" w:rsidR="00131C43" w:rsidRPr="000640F4" w:rsidRDefault="00CD0D92" w:rsidP="00131C43">
      <w:pPr>
        <w:spacing w:before="80" w:line="240" w:lineRule="auto"/>
        <w:ind w:left="0"/>
        <w:rPr>
          <w:rFonts w:ascii="Gilroy" w:hAnsi="Gilroy" w:cs="Arial"/>
          <w:color w:val="000000" w:themeColor="text1"/>
          <w:szCs w:val="22"/>
          <w:lang w:val="ru-RU"/>
        </w:rPr>
      </w:pPr>
      <w:r w:rsidRPr="000640F4">
        <w:rPr>
          <w:rFonts w:ascii="Gilroy" w:hAnsi="Gilroy" w:cs="Arial"/>
          <w:b/>
          <w:color w:val="000000" w:themeColor="text1"/>
          <w:szCs w:val="22"/>
          <w:lang w:val="ru-RU"/>
        </w:rPr>
        <w:t>4.3 Разработка</w:t>
      </w:r>
      <w:r w:rsidR="00131C43" w:rsidRPr="000640F4">
        <w:rPr>
          <w:rFonts w:ascii="Gilroy" w:hAnsi="Gilroy" w:cs="Arial"/>
          <w:b/>
          <w:color w:val="000000" w:themeColor="text1"/>
          <w:szCs w:val="22"/>
          <w:lang w:val="ru-RU"/>
        </w:rPr>
        <w:t xml:space="preserve"> информационной системы</w:t>
      </w:r>
    </w:p>
    <w:p w14:paraId="520B0354" w14:textId="3BECB9AF" w:rsidR="00131C43" w:rsidRPr="000640F4" w:rsidRDefault="00131C43" w:rsidP="00131C43">
      <w:pPr>
        <w:spacing w:before="80" w:line="240" w:lineRule="auto"/>
        <w:ind w:left="426"/>
        <w:rPr>
          <w:rFonts w:ascii="Gilroy" w:hAnsi="Gilroy" w:cs="Arial"/>
          <w:i/>
          <w:color w:val="000000" w:themeColor="text1"/>
          <w:sz w:val="20"/>
          <w:lang w:val="ru-RU"/>
        </w:rPr>
      </w:pP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(пожалуйста, отметьте крестиком </w:t>
      </w:r>
      <w:r w:rsidR="00F80351" w:rsidRPr="000640F4">
        <w:rPr>
          <w:rFonts w:ascii="Gilroy" w:hAnsi="Gilroy" w:cs="Arial"/>
          <w:i/>
          <w:color w:val="000000" w:themeColor="text1"/>
          <w:sz w:val="20"/>
          <w:u w:val="single"/>
          <w:lang w:val="ru-RU"/>
        </w:rPr>
        <w:t>только одно</w:t>
      </w:r>
      <w:r w:rsidRPr="000640F4">
        <w:rPr>
          <w:rFonts w:ascii="Gilroy" w:hAnsi="Gilroy" w:cs="Arial"/>
          <w:i/>
          <w:color w:val="000000" w:themeColor="text1"/>
          <w:sz w:val="20"/>
          <w:lang w:val="ru-RU"/>
        </w:rPr>
        <w:t xml:space="preserve"> из высказываний)</w:t>
      </w:r>
    </w:p>
    <w:p w14:paraId="01870EBD" w14:textId="5B1ED3FC" w:rsidR="00FE0E82" w:rsidRPr="000640F4" w:rsidRDefault="00D252A1" w:rsidP="00FE0E82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03037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FE0E82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4D7017" w:rsidRPr="000640F4">
        <w:rPr>
          <w:rFonts w:ascii="Gilroy" w:hAnsi="Gilroy"/>
          <w:color w:val="000000" w:themeColor="text1"/>
          <w:sz w:val="20"/>
          <w:lang w:val="ru-RU"/>
        </w:rPr>
        <w:t xml:space="preserve">Отсутствие или </w:t>
      </w:r>
      <w:r w:rsidR="00FE0E82" w:rsidRPr="000640F4">
        <w:rPr>
          <w:rFonts w:ascii="Gilroy" w:hAnsi="Gilroy"/>
          <w:color w:val="000000" w:themeColor="text1"/>
          <w:sz w:val="20"/>
          <w:lang w:val="ru-RU"/>
        </w:rPr>
        <w:t xml:space="preserve">очень ограниченная внутренняя </w:t>
      </w:r>
      <w:r w:rsidR="004D7017" w:rsidRPr="000640F4">
        <w:rPr>
          <w:rFonts w:ascii="Gilroy" w:hAnsi="Gilroy"/>
          <w:color w:val="000000" w:themeColor="text1"/>
          <w:sz w:val="20"/>
          <w:lang w:val="ru-RU"/>
        </w:rPr>
        <w:t xml:space="preserve">(собственными силами) </w:t>
      </w:r>
      <w:r w:rsidR="00FE0E82" w:rsidRPr="000640F4">
        <w:rPr>
          <w:rFonts w:ascii="Gilroy" w:hAnsi="Gilroy"/>
          <w:color w:val="000000" w:themeColor="text1"/>
          <w:sz w:val="20"/>
          <w:lang w:val="ru-RU"/>
        </w:rPr>
        <w:t>разработка системы / приложений</w:t>
      </w:r>
    </w:p>
    <w:p w14:paraId="091DA43B" w14:textId="48B75B17" w:rsidR="004D7017" w:rsidRPr="000640F4" w:rsidRDefault="00D252A1" w:rsidP="004D7017">
      <w:pPr>
        <w:spacing w:before="80" w:line="240" w:lineRule="auto"/>
        <w:ind w:left="284" w:hanging="284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14969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FE0E82" w:rsidRPr="000640F4">
        <w:rPr>
          <w:rFonts w:ascii="Gilroy" w:hAnsi="Gilroy"/>
          <w:color w:val="000000" w:themeColor="text1"/>
          <w:sz w:val="20"/>
          <w:lang w:val="ru-RU"/>
        </w:rPr>
        <w:t xml:space="preserve"> Некоторая внутренняя</w:t>
      </w:r>
      <w:r w:rsidR="000640F4" w:rsidRPr="000640F4">
        <w:rPr>
          <w:rFonts w:ascii="Gilroy" w:hAnsi="Gilroy"/>
          <w:color w:val="000000" w:themeColor="text1"/>
          <w:sz w:val="20"/>
          <w:lang w:val="ru-RU"/>
        </w:rPr>
        <w:t xml:space="preserve"> </w:t>
      </w:r>
      <w:r w:rsidR="004D7017" w:rsidRPr="000640F4">
        <w:rPr>
          <w:rFonts w:ascii="Gilroy" w:hAnsi="Gilroy"/>
          <w:color w:val="000000" w:themeColor="text1"/>
          <w:sz w:val="20"/>
          <w:lang w:val="ru-RU"/>
        </w:rPr>
        <w:t>(собственными силами) и/или переданная на аутсорсинг, используемых для важных бизнес-целей</w:t>
      </w:r>
    </w:p>
    <w:p w14:paraId="532C034A" w14:textId="4EA2C53C" w:rsidR="00FE0E82" w:rsidRPr="000640F4" w:rsidRDefault="00D252A1" w:rsidP="005C4C95">
      <w:pPr>
        <w:spacing w:before="80" w:line="240" w:lineRule="auto"/>
        <w:ind w:left="0"/>
        <w:rPr>
          <w:rFonts w:ascii="Gilroy" w:hAnsi="Gilroy"/>
          <w:color w:val="000000" w:themeColor="text1"/>
          <w:sz w:val="20"/>
          <w:lang w:val="ru-RU"/>
        </w:rPr>
      </w:pPr>
      <w:sdt>
        <w:sdtPr>
          <w:rPr>
            <w:rFonts w:ascii="Gilroy" w:hAnsi="Gilroy"/>
            <w:b/>
            <w:color w:val="000000" w:themeColor="text1"/>
            <w:sz w:val="24"/>
            <w:szCs w:val="24"/>
            <w:lang w:val="ru-RU"/>
          </w:rPr>
          <w:id w:val="-79876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8" w:rsidRPr="000640F4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131C43" w:rsidRPr="000640F4">
        <w:rPr>
          <w:rFonts w:ascii="Gilroy" w:hAnsi="Gilroy"/>
          <w:color w:val="000000" w:themeColor="text1"/>
          <w:sz w:val="20"/>
          <w:lang w:val="ru-RU"/>
        </w:rPr>
        <w:t xml:space="preserve">  </w:t>
      </w:r>
      <w:bookmarkStart w:id="4" w:name="_Hlk37165820"/>
      <w:r w:rsidR="004D7017" w:rsidRPr="000640F4">
        <w:rPr>
          <w:rFonts w:ascii="Gilroy" w:hAnsi="Gilroy"/>
          <w:color w:val="000000" w:themeColor="text1"/>
          <w:sz w:val="20"/>
          <w:lang w:val="ru-RU"/>
        </w:rPr>
        <w:t>Большое количество внутренней (собственными силами) или переданной на аутсорсинг разработки систем/приложений, используемых для важных бизнес-целей</w:t>
      </w:r>
      <w:bookmarkEnd w:id="4"/>
    </w:p>
    <w:p w14:paraId="09F24DDD" w14:textId="001C6D46" w:rsidR="0042354F" w:rsidRPr="000640F4" w:rsidRDefault="0042354F" w:rsidP="002138D6">
      <w:pPr>
        <w:pStyle w:val="1"/>
        <w:numPr>
          <w:ilvl w:val="0"/>
          <w:numId w:val="1"/>
        </w:numPr>
        <w:spacing w:before="120" w:after="0"/>
        <w:ind w:left="357" w:hanging="357"/>
        <w:rPr>
          <w:rFonts w:ascii="Gilroy" w:hAnsi="Gilroy" w:cs="Arial"/>
          <w:color w:val="000000" w:themeColor="text1"/>
          <w:sz w:val="24"/>
          <w:szCs w:val="24"/>
          <w:lang w:val="ru-RU"/>
        </w:rPr>
      </w:pPr>
      <w:r w:rsidRPr="000640F4">
        <w:rPr>
          <w:rFonts w:ascii="Gilroy" w:hAnsi="Gilroy" w:cs="Arial"/>
          <w:color w:val="000000" w:themeColor="text1"/>
          <w:sz w:val="24"/>
          <w:szCs w:val="24"/>
          <w:lang w:val="ru-RU"/>
        </w:rPr>
        <w:t>Сроки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1407"/>
        <w:gridCol w:w="4053"/>
      </w:tblGrid>
      <w:tr w:rsidR="000640F4" w:rsidRPr="000640F4" w14:paraId="776F82C2" w14:textId="77777777" w:rsidTr="00570869">
        <w:trPr>
          <w:trHeight w:val="82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2341349D" w14:textId="539ECA10" w:rsidR="0042354F" w:rsidRPr="000640F4" w:rsidRDefault="0042354F" w:rsidP="004E27B8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14"/>
                <w:szCs w:val="14"/>
                <w:lang w:val="ru-RU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Мы ожидаем получения коммерческого предложения до</w:t>
            </w:r>
            <w:r w:rsidR="001C3BBC"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:</w:t>
            </w: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178C2B8D" w14:textId="77777777" w:rsidR="0042354F" w:rsidRPr="000640F4" w:rsidRDefault="0042354F" w:rsidP="009B5FF5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20"/>
                <w:lang w:val="ru-RU"/>
              </w:rPr>
            </w:pPr>
          </w:p>
        </w:tc>
      </w:tr>
      <w:tr w:rsidR="000640F4" w:rsidRPr="000640F4" w14:paraId="4DA17B24" w14:textId="77777777" w:rsidTr="00570869">
        <w:trPr>
          <w:trHeight w:val="58"/>
        </w:trPr>
        <w:tc>
          <w:tcPr>
            <w:tcW w:w="4347" w:type="dxa"/>
            <w:vMerge w:val="restart"/>
            <w:shd w:val="clear" w:color="auto" w:fill="auto"/>
            <w:vAlign w:val="center"/>
          </w:tcPr>
          <w:p w14:paraId="4B97AF84" w14:textId="3107BEBD" w:rsidR="001C3BBC" w:rsidRPr="000640F4" w:rsidRDefault="001C3BBC" w:rsidP="009B5FF5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20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</w:rPr>
              <w:t>Планируемые сроки (ре-)  сертификационного аудита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44E4BE5" w14:textId="0DBAAE8B" w:rsidR="001C3BBC" w:rsidRPr="000640F4" w:rsidRDefault="001C3BBC" w:rsidP="004E27B8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14"/>
                <w:szCs w:val="14"/>
                <w:lang w:val="de-DE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Ступень 1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3AC25E1E" w14:textId="77777777" w:rsidR="001C3BBC" w:rsidRPr="000640F4" w:rsidRDefault="001C3BBC" w:rsidP="009B5FF5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20"/>
                <w:lang w:val="de-DE"/>
              </w:rPr>
            </w:pPr>
          </w:p>
        </w:tc>
      </w:tr>
      <w:tr w:rsidR="001C3BBC" w:rsidRPr="000640F4" w14:paraId="633A8A77" w14:textId="77777777" w:rsidTr="00570869">
        <w:trPr>
          <w:trHeight w:val="58"/>
        </w:trPr>
        <w:tc>
          <w:tcPr>
            <w:tcW w:w="4347" w:type="dxa"/>
            <w:vMerge/>
            <w:shd w:val="clear" w:color="auto" w:fill="auto"/>
            <w:vAlign w:val="center"/>
          </w:tcPr>
          <w:p w14:paraId="46FDF08A" w14:textId="77777777" w:rsidR="001C3BBC" w:rsidRPr="000640F4" w:rsidRDefault="001C3BBC" w:rsidP="009B5FF5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20"/>
                <w:lang w:val="de-DE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8D0538F" w14:textId="4DC6BF18" w:rsidR="001C3BBC" w:rsidRPr="000640F4" w:rsidRDefault="001C3BBC" w:rsidP="004E27B8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14"/>
                <w:szCs w:val="14"/>
                <w:lang w:val="de-DE"/>
              </w:rPr>
            </w:pPr>
            <w:r w:rsidRPr="000640F4">
              <w:rPr>
                <w:rFonts w:ascii="Gilroy" w:hAnsi="Gilroy"/>
                <w:color w:val="000000" w:themeColor="text1"/>
                <w:sz w:val="20"/>
                <w:lang w:val="ru-RU"/>
              </w:rPr>
              <w:t>Ступень 2</w:t>
            </w:r>
            <w:r w:rsidRPr="000640F4">
              <w:rPr>
                <w:rFonts w:ascii="Gilroy" w:hAnsi="Gilroy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2B22704A" w14:textId="77777777" w:rsidR="001C3BBC" w:rsidRPr="000640F4" w:rsidRDefault="001C3BBC" w:rsidP="009B5FF5">
            <w:pPr>
              <w:spacing w:after="60" w:line="240" w:lineRule="auto"/>
              <w:ind w:left="0"/>
              <w:jc w:val="left"/>
              <w:rPr>
                <w:rFonts w:ascii="Gilroy" w:hAnsi="Gilroy"/>
                <w:color w:val="000000" w:themeColor="text1"/>
                <w:sz w:val="20"/>
                <w:lang w:val="de-DE"/>
              </w:rPr>
            </w:pPr>
          </w:p>
        </w:tc>
      </w:tr>
    </w:tbl>
    <w:p w14:paraId="1447865F" w14:textId="77777777" w:rsidR="005C4C95" w:rsidRPr="000640F4" w:rsidRDefault="005C4C95" w:rsidP="0042354F">
      <w:pPr>
        <w:pStyle w:val="Links12N0"/>
        <w:tabs>
          <w:tab w:val="left" w:pos="3119"/>
          <w:tab w:val="left" w:leader="underscore" w:pos="8505"/>
        </w:tabs>
        <w:spacing w:after="240"/>
        <w:rPr>
          <w:rFonts w:ascii="Gilroy" w:hAnsi="Gilroy"/>
          <w:color w:val="000000" w:themeColor="text1"/>
          <w:sz w:val="20"/>
        </w:rPr>
      </w:pPr>
    </w:p>
    <w:p w14:paraId="54E21824" w14:textId="557568EF" w:rsidR="0042354F" w:rsidRPr="000640F4" w:rsidRDefault="0042354F" w:rsidP="0042354F">
      <w:pPr>
        <w:pStyle w:val="Links12N0"/>
        <w:tabs>
          <w:tab w:val="left" w:pos="3119"/>
          <w:tab w:val="left" w:leader="underscore" w:pos="8505"/>
        </w:tabs>
        <w:spacing w:after="240"/>
        <w:rPr>
          <w:rFonts w:ascii="Gilroy" w:hAnsi="Gilroy"/>
          <w:color w:val="000000" w:themeColor="text1"/>
          <w:sz w:val="20"/>
        </w:rPr>
      </w:pPr>
      <w:r w:rsidRPr="000640F4">
        <w:rPr>
          <w:rFonts w:ascii="Gilroy" w:hAnsi="Gilroy"/>
          <w:color w:val="000000" w:themeColor="text1"/>
          <w:sz w:val="20"/>
        </w:rPr>
        <w:t>________________________________________</w:t>
      </w:r>
    </w:p>
    <w:p w14:paraId="7DA8D56B" w14:textId="0D113485" w:rsidR="00E45FD2" w:rsidRPr="000640F4" w:rsidRDefault="0042354F" w:rsidP="004E27B8">
      <w:pPr>
        <w:pStyle w:val="Links12N0"/>
        <w:tabs>
          <w:tab w:val="left" w:pos="3119"/>
          <w:tab w:val="left" w:leader="underscore" w:pos="8505"/>
        </w:tabs>
        <w:rPr>
          <w:rFonts w:ascii="Gilroy" w:hAnsi="Gilroy"/>
          <w:color w:val="000000" w:themeColor="text1"/>
          <w:sz w:val="20"/>
        </w:rPr>
      </w:pPr>
      <w:r w:rsidRPr="000640F4">
        <w:rPr>
          <w:rFonts w:ascii="Gilroy" w:hAnsi="Gilroy"/>
          <w:color w:val="000000" w:themeColor="text1"/>
          <w:sz w:val="20"/>
          <w:lang w:val="ru-RU"/>
        </w:rPr>
        <w:t>Место</w:t>
      </w:r>
      <w:r w:rsidRPr="000640F4">
        <w:rPr>
          <w:rFonts w:ascii="Gilroy" w:hAnsi="Gilroy"/>
          <w:color w:val="000000" w:themeColor="text1"/>
          <w:sz w:val="20"/>
        </w:rPr>
        <w:t xml:space="preserve">, </w:t>
      </w:r>
      <w:r w:rsidRPr="000640F4">
        <w:rPr>
          <w:rFonts w:ascii="Gilroy" w:hAnsi="Gilroy"/>
          <w:color w:val="000000" w:themeColor="text1"/>
          <w:sz w:val="20"/>
          <w:lang w:val="ru-RU"/>
        </w:rPr>
        <w:t>дата</w:t>
      </w:r>
      <w:r w:rsidRPr="000640F4">
        <w:rPr>
          <w:rFonts w:ascii="Gilroy" w:hAnsi="Gilroy"/>
          <w:color w:val="000000" w:themeColor="text1"/>
          <w:sz w:val="20"/>
        </w:rPr>
        <w:t xml:space="preserve">, </w:t>
      </w:r>
      <w:r w:rsidRPr="000640F4">
        <w:rPr>
          <w:rFonts w:ascii="Gilroy" w:hAnsi="Gilroy"/>
          <w:color w:val="000000" w:themeColor="text1"/>
          <w:sz w:val="20"/>
          <w:lang w:val="ru-RU"/>
        </w:rPr>
        <w:t>подпись</w:t>
      </w:r>
      <w:r w:rsidRPr="000640F4">
        <w:rPr>
          <w:rFonts w:ascii="Gilroy" w:hAnsi="Gilroy"/>
          <w:color w:val="000000" w:themeColor="text1"/>
          <w:sz w:val="20"/>
        </w:rPr>
        <w:t xml:space="preserve"> </w:t>
      </w:r>
      <w:r w:rsidRPr="000640F4">
        <w:rPr>
          <w:rFonts w:ascii="Gilroy" w:hAnsi="Gilroy"/>
          <w:color w:val="000000" w:themeColor="text1"/>
          <w:sz w:val="20"/>
          <w:lang w:val="ru-RU"/>
        </w:rPr>
        <w:t>руководителя</w:t>
      </w:r>
    </w:p>
    <w:sectPr w:rsidR="00E45FD2" w:rsidRPr="000640F4" w:rsidSect="005C4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09" w:bottom="709" w:left="1276" w:header="568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9EA8" w14:textId="77777777" w:rsidR="00053425" w:rsidRDefault="00053425">
      <w:r>
        <w:separator/>
      </w:r>
    </w:p>
  </w:endnote>
  <w:endnote w:type="continuationSeparator" w:id="0">
    <w:p w14:paraId="7CF4C02E" w14:textId="77777777" w:rsidR="00053425" w:rsidRDefault="000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Courier New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5E3A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</w:rPr>
    </w:pPr>
    <w:r w:rsidRPr="007951CE">
      <w:rPr>
        <w:sz w:val="16"/>
        <w:szCs w:val="16"/>
      </w:rPr>
      <w:t>Zertifizierungsstelle für Systeme und Personal des TÜV Thüringen e.V.</w:t>
    </w:r>
  </w:p>
  <w:p w14:paraId="30C59D48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  <w:lang w:val="sv-SE"/>
      </w:rPr>
    </w:pPr>
    <w:r w:rsidRPr="007951CE">
      <w:rPr>
        <w:sz w:val="16"/>
        <w:szCs w:val="16"/>
        <w:lang w:val="sv-SE"/>
      </w:rPr>
      <w:t>Ernst-Ruska-Ring 6 - 07745 Jena</w:t>
    </w:r>
  </w:p>
  <w:p w14:paraId="282F8E34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  <w:lang w:val="sv-SE"/>
      </w:rPr>
    </w:pPr>
    <w:r w:rsidRPr="007951CE">
      <w:rPr>
        <w:sz w:val="16"/>
        <w:szCs w:val="16"/>
        <w:lang w:val="sv-SE"/>
      </w:rPr>
      <w:t>Tel. +49 3641 399 740, Fax +49 3641 399 771</w:t>
    </w:r>
  </w:p>
  <w:p w14:paraId="436F1976" w14:textId="77777777" w:rsidR="00B97063" w:rsidRDefault="00B97063" w:rsidP="00CF0B9A">
    <w:pPr>
      <w:pStyle w:val="a5"/>
      <w:spacing w:before="0" w:line="240" w:lineRule="auto"/>
      <w:jc w:val="center"/>
      <w:rPr>
        <w:sz w:val="16"/>
        <w:szCs w:val="16"/>
        <w:lang w:val="it-IT"/>
      </w:rPr>
    </w:pPr>
    <w:r w:rsidRPr="007951CE">
      <w:rPr>
        <w:sz w:val="16"/>
        <w:szCs w:val="16"/>
        <w:lang w:val="it-IT"/>
      </w:rPr>
      <w:t xml:space="preserve">E-Mail: </w:t>
    </w:r>
    <w:r w:rsidRPr="00950A6B">
      <w:rPr>
        <w:sz w:val="16"/>
        <w:szCs w:val="16"/>
        <w:lang w:val="it-IT"/>
      </w:rPr>
      <w:t>zertifizierung@tuev-thueringen.de</w:t>
    </w:r>
  </w:p>
  <w:p w14:paraId="1830A307" w14:textId="27BA8C6B" w:rsidR="00B97063" w:rsidRDefault="00582F39" w:rsidP="00CF0B9A">
    <w:pPr>
      <w:pStyle w:val="a5"/>
      <w:spacing w:before="0" w:line="240" w:lineRule="auto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0640F4">
      <w:rPr>
        <w:noProof/>
        <w:sz w:val="12"/>
        <w:szCs w:val="12"/>
      </w:rPr>
      <w:t>121 F Приложение к анкете по ISO 27001+</w:t>
    </w:r>
    <w:r w:rsidRPr="008100CC">
      <w:rPr>
        <w:sz w:val="12"/>
        <w:szCs w:val="12"/>
      </w:rPr>
      <w:fldChar w:fldCharType="end"/>
    </w:r>
  </w:p>
  <w:p w14:paraId="1CEB113F" w14:textId="77777777" w:rsidR="00B97063" w:rsidRPr="00CF0B9A" w:rsidRDefault="00B97063" w:rsidP="00CF0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GoBack"/>
  <w:p w14:paraId="2CAEF689" w14:textId="2802C213" w:rsidR="00B97063" w:rsidRDefault="00582F39" w:rsidP="00375057">
    <w:pPr>
      <w:pStyle w:val="a5"/>
      <w:spacing w:before="0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D252A1">
      <w:rPr>
        <w:noProof/>
        <w:sz w:val="12"/>
        <w:szCs w:val="12"/>
      </w:rPr>
      <w:t>121 F Приложение к анкете по ISO 27001</w:t>
    </w:r>
    <w:r w:rsidRPr="008100CC">
      <w:rPr>
        <w:sz w:val="12"/>
        <w:szCs w:val="12"/>
      </w:rPr>
      <w:fldChar w:fldCharType="end"/>
    </w:r>
  </w:p>
  <w:bookmarkEnd w:id="5"/>
  <w:p w14:paraId="4F349DAB" w14:textId="77777777" w:rsidR="00B97063" w:rsidRDefault="00B97063" w:rsidP="00375057">
    <w:pPr>
      <w:pStyle w:val="a5"/>
      <w:spacing w:before="0" w:line="200" w:lineRule="atLeast"/>
      <w:ind w:left="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F8DA" w14:textId="7B897073" w:rsidR="00B97063" w:rsidRDefault="00582F39" w:rsidP="00375057">
    <w:pPr>
      <w:pStyle w:val="a5"/>
      <w:spacing w:before="0" w:line="240" w:lineRule="auto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0640F4">
      <w:rPr>
        <w:noProof/>
        <w:sz w:val="12"/>
        <w:szCs w:val="12"/>
      </w:rPr>
      <w:t>121 F Приложение к анкете по ISO 27001+</w:t>
    </w:r>
    <w:r w:rsidRPr="008100CC">
      <w:rPr>
        <w:sz w:val="12"/>
        <w:szCs w:val="12"/>
      </w:rPr>
      <w:fldChar w:fldCharType="end"/>
    </w:r>
  </w:p>
  <w:p w14:paraId="2AB5C306" w14:textId="77777777" w:rsidR="00B97063" w:rsidRDefault="00B97063" w:rsidP="00375057">
    <w:pPr>
      <w:pStyle w:val="a5"/>
      <w:spacing w:before="0" w:line="240" w:lineRule="auto"/>
      <w:ind w:left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A3E0" w14:textId="77777777" w:rsidR="00053425" w:rsidRDefault="00053425">
      <w:r>
        <w:separator/>
      </w:r>
    </w:p>
  </w:footnote>
  <w:footnote w:type="continuationSeparator" w:id="0">
    <w:p w14:paraId="17C4D3DF" w14:textId="77777777" w:rsidR="00053425" w:rsidRDefault="0005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4"/>
    </w:tblGrid>
    <w:tr w:rsidR="00B97063" w14:paraId="26FFAFA6" w14:textId="77777777" w:rsidTr="000169B9">
      <w:trPr>
        <w:cantSplit/>
        <w:trHeight w:hRule="exact" w:val="435"/>
      </w:trPr>
      <w:tc>
        <w:tcPr>
          <w:tcW w:w="10114" w:type="dxa"/>
        </w:tcPr>
        <w:p w14:paraId="7C7170C2" w14:textId="444B8EB1" w:rsidR="00B97063" w:rsidRDefault="00582F39" w:rsidP="00EB08CA">
          <w:pPr>
            <w:ind w:left="0"/>
          </w:pPr>
          <w:r w:rsidRPr="00EE525C">
            <w:rPr>
              <w:b/>
              <w:sz w:val="20"/>
              <w:lang w:val="de-DE" w:eastAsia="en-US"/>
            </w:rPr>
            <w:fldChar w:fldCharType="begin"/>
          </w:r>
          <w:r w:rsidR="00B97063" w:rsidRPr="00C76C1B">
            <w:rPr>
              <w:b/>
              <w:sz w:val="20"/>
              <w:lang w:val="ru-RU" w:eastAsia="en-US"/>
            </w:rPr>
            <w:instrText xml:space="preserve"> </w:instrText>
          </w:r>
          <w:r w:rsidR="00B97063" w:rsidRPr="00EE525C">
            <w:rPr>
              <w:b/>
              <w:sz w:val="20"/>
              <w:lang w:val="de-DE" w:eastAsia="en-US"/>
            </w:rPr>
            <w:instrText>FILENAME</w:instrText>
          </w:r>
          <w:r w:rsidR="00B97063" w:rsidRPr="00C76C1B">
            <w:rPr>
              <w:b/>
              <w:sz w:val="20"/>
              <w:lang w:val="ru-RU" w:eastAsia="en-US"/>
            </w:rPr>
            <w:instrText xml:space="preserve"> </w:instrText>
          </w:r>
          <w:r w:rsidRPr="00EE525C">
            <w:rPr>
              <w:b/>
              <w:sz w:val="20"/>
              <w:lang w:val="de-DE" w:eastAsia="en-US"/>
            </w:rPr>
            <w:fldChar w:fldCharType="separate"/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121 </w:t>
          </w:r>
          <w:r w:rsidR="000640F4">
            <w:rPr>
              <w:b/>
              <w:noProof/>
              <w:sz w:val="20"/>
              <w:lang w:val="de-DE" w:eastAsia="en-US"/>
            </w:rPr>
            <w:t>F</w:t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 Приложение к анкете по </w:t>
          </w:r>
          <w:r w:rsidR="000640F4">
            <w:rPr>
              <w:b/>
              <w:noProof/>
              <w:sz w:val="20"/>
              <w:lang w:val="de-DE" w:eastAsia="en-US"/>
            </w:rPr>
            <w:t>ISO</w:t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 27001+</w:t>
          </w:r>
          <w:r w:rsidRPr="00EE525C">
            <w:rPr>
              <w:b/>
              <w:sz w:val="20"/>
              <w:lang w:val="de-DE" w:eastAsia="en-US"/>
            </w:rPr>
            <w:fldChar w:fldCharType="end"/>
          </w:r>
          <w:r w:rsidR="00B97063" w:rsidRPr="00C76C1B">
            <w:rPr>
              <w:b/>
              <w:sz w:val="20"/>
              <w:lang w:val="ru-RU" w:eastAsia="en-US"/>
            </w:rPr>
            <w:t xml:space="preserve">                                                    </w:t>
          </w:r>
          <w:r w:rsidR="00B97063" w:rsidRPr="00EE525C">
            <w:rPr>
              <w:bCs/>
              <w:sz w:val="20"/>
            </w:rPr>
            <w:t xml:space="preserve">Ausgabe: 03/2017 / </w:t>
          </w:r>
          <w:r w:rsidR="00B97063" w:rsidRPr="00CF0B9A">
            <w:rPr>
              <w:bCs/>
              <w:sz w:val="20"/>
            </w:rPr>
            <w:t xml:space="preserve">Seite </w:t>
          </w:r>
          <w:r w:rsidRPr="00CF0B9A">
            <w:rPr>
              <w:bCs/>
              <w:sz w:val="20"/>
            </w:rPr>
            <w:fldChar w:fldCharType="begin"/>
          </w:r>
          <w:r w:rsidR="00B97063" w:rsidRPr="00CF0B9A">
            <w:rPr>
              <w:bCs/>
              <w:sz w:val="20"/>
            </w:rPr>
            <w:instrText xml:space="preserve"> PAGE </w:instrText>
          </w:r>
          <w:r w:rsidRPr="00CF0B9A">
            <w:rPr>
              <w:bCs/>
              <w:sz w:val="20"/>
            </w:rPr>
            <w:fldChar w:fldCharType="separate"/>
          </w:r>
          <w:r w:rsidR="00B97063">
            <w:rPr>
              <w:bCs/>
              <w:noProof/>
              <w:sz w:val="20"/>
            </w:rPr>
            <w:t>6</w:t>
          </w:r>
          <w:r w:rsidRPr="00CF0B9A">
            <w:rPr>
              <w:bCs/>
              <w:sz w:val="20"/>
            </w:rPr>
            <w:fldChar w:fldCharType="end"/>
          </w:r>
          <w:r w:rsidR="00B97063" w:rsidRPr="00CF0B9A">
            <w:rPr>
              <w:bCs/>
              <w:sz w:val="20"/>
            </w:rPr>
            <w:t xml:space="preserve"> of </w:t>
          </w:r>
          <w:r w:rsidRPr="00CF0B9A">
            <w:rPr>
              <w:bCs/>
              <w:sz w:val="20"/>
            </w:rPr>
            <w:fldChar w:fldCharType="begin"/>
          </w:r>
          <w:r w:rsidR="00B97063" w:rsidRPr="00CF0B9A">
            <w:rPr>
              <w:bCs/>
              <w:sz w:val="20"/>
            </w:rPr>
            <w:instrText xml:space="preserve"> NUMPAGES </w:instrText>
          </w:r>
          <w:r w:rsidRPr="00CF0B9A">
            <w:rPr>
              <w:bCs/>
              <w:sz w:val="20"/>
            </w:rPr>
            <w:fldChar w:fldCharType="separate"/>
          </w:r>
          <w:r w:rsidR="00F557AE">
            <w:rPr>
              <w:bCs/>
              <w:noProof/>
              <w:sz w:val="20"/>
            </w:rPr>
            <w:t>4</w:t>
          </w:r>
          <w:r w:rsidRPr="00CF0B9A">
            <w:rPr>
              <w:bCs/>
              <w:sz w:val="20"/>
            </w:rPr>
            <w:fldChar w:fldCharType="end"/>
          </w:r>
        </w:p>
      </w:tc>
    </w:tr>
  </w:tbl>
  <w:p w14:paraId="3A023FCF" w14:textId="77777777" w:rsidR="00B97063" w:rsidRPr="00CF0B9A" w:rsidRDefault="00B97063" w:rsidP="00CF0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AD4A" w14:textId="5D37620A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  <w:r w:rsidRPr="004E27B8">
      <w:rPr>
        <w:rFonts w:ascii="Gilroy" w:hAnsi="Gilroy"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09D67841" wp14:editId="03D013B2">
          <wp:simplePos x="0" y="0"/>
          <wp:positionH relativeFrom="margin">
            <wp:posOffset>4591050</wp:posOffset>
          </wp:positionH>
          <wp:positionV relativeFrom="paragraph">
            <wp:posOffset>-95885</wp:posOffset>
          </wp:positionV>
          <wp:extent cx="1550958" cy="536646"/>
          <wp:effectExtent l="0" t="0" r="0" b="0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58" cy="53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7B8">
      <w:rPr>
        <w:rFonts w:ascii="Gilroy" w:hAnsi="Gilroy" w:cs="Arial"/>
        <w:b/>
        <w:color w:val="003183"/>
        <w:szCs w:val="44"/>
        <w:lang w:val="ru-RU" w:eastAsia="ru-RU"/>
      </w:rPr>
      <w:t>121 F Приложение к анкете по ISO 27001</w:t>
    </w:r>
  </w:p>
  <w:p w14:paraId="252AA276" w14:textId="77777777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  <w:r w:rsidRPr="004E27B8">
      <w:rPr>
        <w:rFonts w:ascii="Gilroy" w:hAnsi="Gilroy"/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046BA" wp14:editId="19F63277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3B4FD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3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yk0cydoAAAAEAQAADwAAAAAAAAAAAAAAAAB7BAAAZHJzL2Rvd25yZXYueG1s&#10;UEsFBgAAAAAEAAQA8wAAAIIFAAAAAA==&#10;" strokecolor="#31849b [2408]" strokeweight="1.5pt"/>
          </w:pict>
        </mc:Fallback>
      </mc:AlternateContent>
    </w:r>
  </w:p>
  <w:p w14:paraId="6FA753A5" w14:textId="77777777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</w:p>
  <w:p w14:paraId="0140C56D" w14:textId="77777777" w:rsidR="004E27B8" w:rsidRPr="004E27B8" w:rsidRDefault="004E27B8" w:rsidP="004E27B8">
    <w:pPr>
      <w:pStyle w:val="a3"/>
      <w:tabs>
        <w:tab w:val="clear" w:pos="4536"/>
        <w:tab w:val="center" w:pos="4111"/>
        <w:tab w:val="left" w:pos="8647"/>
      </w:tabs>
      <w:ind w:left="851" w:right="1559"/>
      <w:rPr>
        <w:rFonts w:ascii="Gilroy" w:hAnsi="Gilroy"/>
        <w:noProof/>
        <w:color w:val="0A3183"/>
        <w:sz w:val="14"/>
        <w:szCs w:val="14"/>
        <w:lang w:val="en-US"/>
      </w:rPr>
    </w:pPr>
    <w:r w:rsidRPr="004E27B8">
      <w:rPr>
        <w:rFonts w:ascii="Gilroy" w:hAnsi="Gilroy"/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2CE28A0A" w14:textId="77777777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851" w:firstLine="850"/>
      <w:rPr>
        <w:rFonts w:ascii="Gilroy" w:hAnsi="Gilroy" w:cs="Arial"/>
        <w:b/>
        <w:color w:val="003183"/>
        <w:sz w:val="44"/>
        <w:szCs w:val="44"/>
        <w:lang w:val="en-US" w:eastAsia="ru-RU"/>
      </w:rPr>
    </w:pPr>
    <w:r w:rsidRPr="004E27B8">
      <w:rPr>
        <w:rFonts w:ascii="Gilroy" w:hAnsi="Gilroy"/>
        <w:noProof/>
        <w:color w:val="0A3183"/>
        <w:sz w:val="14"/>
        <w:szCs w:val="14"/>
        <w:lang w:val="en-US"/>
      </w:rPr>
      <w:sym w:font="Wingdings" w:char="F028"/>
    </w:r>
    <w:r w:rsidRPr="004E27B8">
      <w:rPr>
        <w:rFonts w:ascii="Gilroy" w:hAnsi="Gilroy"/>
        <w:noProof/>
        <w:color w:val="0A3183"/>
        <w:sz w:val="14"/>
        <w:szCs w:val="14"/>
        <w:lang w:val="en-US"/>
      </w:rPr>
      <w:t xml:space="preserve"> Tel./fax: +421233046975  </w:t>
    </w:r>
    <w:r w:rsidRPr="004E27B8">
      <w:rPr>
        <w:rFonts w:ascii="Times New Roman" w:hAnsi="Times New Roman"/>
        <w:noProof/>
        <w:color w:val="0A3183"/>
        <w:sz w:val="14"/>
        <w:szCs w:val="14"/>
        <w:lang w:val="en-US"/>
      </w:rPr>
      <w:t>●</w:t>
    </w:r>
    <w:r w:rsidRPr="004E27B8">
      <w:rPr>
        <w:rFonts w:ascii="Gilroy" w:hAnsi="Gilroy"/>
        <w:noProof/>
        <w:color w:val="0A3183"/>
        <w:sz w:val="14"/>
        <w:szCs w:val="14"/>
        <w:lang w:val="en-US"/>
      </w:rPr>
      <w:t xml:space="preserve"> www.certin.org </w:t>
    </w:r>
    <w:hyperlink r:id="rId2" w:anchor=" info@certin.org" w:history="1">
      <w:r w:rsidRPr="004E27B8">
        <w:rPr>
          <w:rFonts w:ascii="Times New Roman" w:hAnsi="Times New Roman"/>
          <w:noProof/>
          <w:color w:val="0A3183"/>
          <w:sz w:val="14"/>
          <w:szCs w:val="14"/>
          <w:lang w:val="en-US"/>
        </w:rPr>
        <w:t>●</w:t>
      </w:r>
      <w:r w:rsidRPr="004E27B8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</w:t>
      </w:r>
      <w:r w:rsidRPr="004E27B8">
        <w:rPr>
          <w:rFonts w:ascii="Gilroy" w:hAnsi="Gilroy"/>
          <w:noProof/>
          <w:color w:val="0A3183"/>
          <w:sz w:val="14"/>
          <w:szCs w:val="14"/>
          <w:lang w:val="en-US"/>
        </w:rPr>
        <w:sym w:font="Wingdings" w:char="F02A"/>
      </w:r>
      <w:r w:rsidRPr="004E27B8">
        <w:rPr>
          <w:rFonts w:ascii="Gilroy" w:hAnsi="Gilroy"/>
          <w:noProof/>
          <w:color w:val="0A3183"/>
          <w:sz w:val="14"/>
          <w:szCs w:val="14"/>
          <w:lang w:val="en-US"/>
        </w:rPr>
        <w:t xml:space="preserve"> info@certin.org</w:t>
      </w:r>
    </w:hyperlink>
  </w:p>
  <w:p w14:paraId="598ECB1E" w14:textId="77777777" w:rsidR="00B97063" w:rsidRPr="004E27B8" w:rsidRDefault="00B97063" w:rsidP="00A80096">
    <w:pPr>
      <w:pStyle w:val="a3"/>
      <w:ind w:right="-92"/>
      <w:rPr>
        <w:rFonts w:ascii="Gilroy" w:hAnsi="Gilroy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338"/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379"/>
      <w:gridCol w:w="1843"/>
    </w:tblGrid>
    <w:tr w:rsidR="003A730B" w14:paraId="08CC6434" w14:textId="77777777" w:rsidTr="003A730B">
      <w:trPr>
        <w:cantSplit/>
        <w:trHeight w:hRule="exact" w:val="1145"/>
      </w:trPr>
      <w:tc>
        <w:tcPr>
          <w:tcW w:w="1346" w:type="dxa"/>
          <w:vAlign w:val="center"/>
        </w:tcPr>
        <w:p w14:paraId="58390613" w14:textId="77777777" w:rsidR="003A730B" w:rsidRPr="00167959" w:rsidRDefault="00DB4AFA" w:rsidP="003A730B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BB722A4" wp14:editId="7BB8C23E">
                <wp:extent cx="685800" cy="327660"/>
                <wp:effectExtent l="19050" t="0" r="0" b="0"/>
                <wp:docPr id="2" name="Рисунок 2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1EAADBF3" w14:textId="77777777" w:rsidR="0026434C" w:rsidRPr="0026434C" w:rsidRDefault="0026434C" w:rsidP="00FC7E7A">
          <w:pPr>
            <w:pStyle w:val="a3"/>
            <w:jc w:val="center"/>
            <w:rPr>
              <w:b/>
              <w:bCs/>
              <w:sz w:val="22"/>
              <w:szCs w:val="22"/>
              <w:lang w:val="ru-RU"/>
            </w:rPr>
          </w:pPr>
          <w:r w:rsidRPr="0026434C">
            <w:rPr>
              <w:b/>
              <w:bCs/>
              <w:sz w:val="22"/>
              <w:szCs w:val="22"/>
            </w:rPr>
            <w:t xml:space="preserve">Приложение. Анкета для составления коммерческого предложения по </w:t>
          </w:r>
          <w:r w:rsidRPr="0026434C">
            <w:rPr>
              <w:b/>
              <w:bCs/>
              <w:sz w:val="22"/>
              <w:szCs w:val="22"/>
              <w:lang w:val="ru-RU"/>
            </w:rPr>
            <w:t xml:space="preserve"> </w:t>
          </w:r>
          <w:r w:rsidRPr="0026434C">
            <w:rPr>
              <w:b/>
              <w:bCs/>
              <w:sz w:val="22"/>
              <w:szCs w:val="22"/>
              <w:lang w:val="de-DE"/>
            </w:rPr>
            <w:t>ISO</w:t>
          </w:r>
          <w:r w:rsidRPr="0026434C">
            <w:rPr>
              <w:b/>
              <w:bCs/>
              <w:sz w:val="22"/>
              <w:szCs w:val="22"/>
              <w:lang w:val="ru-RU"/>
            </w:rPr>
            <w:t>/</w:t>
          </w:r>
          <w:r w:rsidRPr="0026434C">
            <w:rPr>
              <w:b/>
              <w:bCs/>
              <w:sz w:val="22"/>
              <w:szCs w:val="22"/>
              <w:lang w:val="de-DE"/>
            </w:rPr>
            <w:t>IEC</w:t>
          </w:r>
          <w:r w:rsidRPr="0026434C">
            <w:rPr>
              <w:b/>
              <w:bCs/>
              <w:sz w:val="22"/>
              <w:szCs w:val="22"/>
              <w:lang w:val="ru-RU"/>
            </w:rPr>
            <w:t xml:space="preserve"> 27001</w:t>
          </w:r>
        </w:p>
        <w:p w14:paraId="1BC4B2FA" w14:textId="77777777" w:rsidR="003A730B" w:rsidRPr="0026434C" w:rsidRDefault="003A730B" w:rsidP="00FC7E7A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 w:rsidRPr="0026434C">
            <w:rPr>
              <w:b/>
              <w:bCs/>
              <w:sz w:val="22"/>
              <w:szCs w:val="22"/>
              <w:lang w:val="de-DE"/>
            </w:rPr>
            <w:t>Anlage Fragebogen zur Erstellung eines</w:t>
          </w:r>
        </w:p>
        <w:p w14:paraId="6412CF0D" w14:textId="77777777" w:rsidR="003A730B" w:rsidRPr="00167959" w:rsidRDefault="003A730B" w:rsidP="00FC7E7A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 w:rsidRPr="0026434C">
            <w:rPr>
              <w:b/>
              <w:bCs/>
              <w:sz w:val="22"/>
              <w:szCs w:val="22"/>
              <w:lang w:val="de-DE"/>
            </w:rPr>
            <w:t>Angebotes nach ISO/IEC 27001</w:t>
          </w:r>
        </w:p>
      </w:tc>
      <w:tc>
        <w:tcPr>
          <w:tcW w:w="1843" w:type="dxa"/>
          <w:vAlign w:val="center"/>
        </w:tcPr>
        <w:p w14:paraId="409E0256" w14:textId="77777777" w:rsidR="003A730B" w:rsidRPr="00766AF3" w:rsidRDefault="003A730B" w:rsidP="00FC7E7A">
          <w:pPr>
            <w:pStyle w:val="a3"/>
            <w:jc w:val="center"/>
            <w:rPr>
              <w:sz w:val="18"/>
            </w:rPr>
          </w:pPr>
          <w:r w:rsidRPr="00766AF3">
            <w:rPr>
              <w:sz w:val="18"/>
            </w:rPr>
            <w:t xml:space="preserve">Seite </w:t>
          </w:r>
          <w:r w:rsidR="00582F39" w:rsidRPr="00766AF3">
            <w:rPr>
              <w:sz w:val="18"/>
            </w:rPr>
            <w:fldChar w:fldCharType="begin"/>
          </w:r>
          <w:r w:rsidRPr="00766AF3">
            <w:rPr>
              <w:sz w:val="18"/>
            </w:rPr>
            <w:instrText xml:space="preserve"> PAGE </w:instrText>
          </w:r>
          <w:r w:rsidR="00582F39" w:rsidRPr="00766AF3">
            <w:rPr>
              <w:sz w:val="18"/>
            </w:rPr>
            <w:fldChar w:fldCharType="separate"/>
          </w:r>
          <w:r w:rsidR="00F557AE">
            <w:rPr>
              <w:noProof/>
              <w:sz w:val="18"/>
            </w:rPr>
            <w:t>1</w:t>
          </w:r>
          <w:r w:rsidR="00582F39" w:rsidRPr="00766AF3">
            <w:rPr>
              <w:sz w:val="18"/>
            </w:rPr>
            <w:fldChar w:fldCharType="end"/>
          </w:r>
          <w:r w:rsidRPr="00766AF3">
            <w:rPr>
              <w:sz w:val="18"/>
            </w:rPr>
            <w:t xml:space="preserve"> </w:t>
          </w:r>
          <w:r>
            <w:rPr>
              <w:sz w:val="18"/>
            </w:rPr>
            <w:t>von</w:t>
          </w:r>
          <w:r w:rsidRPr="00766AF3">
            <w:rPr>
              <w:sz w:val="18"/>
            </w:rPr>
            <w:t xml:space="preserve"> </w:t>
          </w:r>
          <w:r w:rsidR="00582F39" w:rsidRPr="00766AF3">
            <w:rPr>
              <w:sz w:val="18"/>
            </w:rPr>
            <w:fldChar w:fldCharType="begin"/>
          </w:r>
          <w:r w:rsidRPr="00766AF3">
            <w:rPr>
              <w:sz w:val="18"/>
            </w:rPr>
            <w:instrText xml:space="preserve"> NUMPAGES </w:instrText>
          </w:r>
          <w:r w:rsidR="00582F39" w:rsidRPr="00766AF3">
            <w:rPr>
              <w:sz w:val="18"/>
            </w:rPr>
            <w:fldChar w:fldCharType="separate"/>
          </w:r>
          <w:r w:rsidR="00F557AE">
            <w:rPr>
              <w:noProof/>
              <w:sz w:val="18"/>
            </w:rPr>
            <w:t>4</w:t>
          </w:r>
          <w:r w:rsidR="00582F39" w:rsidRPr="00766AF3">
            <w:rPr>
              <w:sz w:val="18"/>
            </w:rPr>
            <w:fldChar w:fldCharType="end"/>
          </w:r>
        </w:p>
      </w:tc>
    </w:tr>
  </w:tbl>
  <w:p w14:paraId="242CD2E5" w14:textId="77777777" w:rsidR="00B97063" w:rsidRDefault="00B97063" w:rsidP="00CF0B9A">
    <w:pPr>
      <w:pStyle w:val="a3"/>
    </w:pPr>
  </w:p>
  <w:p w14:paraId="66A350EA" w14:textId="77777777" w:rsidR="00B97063" w:rsidRPr="00D71B0F" w:rsidRDefault="00B97063" w:rsidP="00D71B0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1C8A"/>
    <w:multiLevelType w:val="hybridMultilevel"/>
    <w:tmpl w:val="177406EA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79C2557"/>
    <w:multiLevelType w:val="hybridMultilevel"/>
    <w:tmpl w:val="FE4E90BE"/>
    <w:lvl w:ilvl="0" w:tplc="3C0CE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5639E"/>
    <w:multiLevelType w:val="hybridMultilevel"/>
    <w:tmpl w:val="A48E7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473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217DE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B4E99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E87B2C"/>
    <w:multiLevelType w:val="multilevel"/>
    <w:tmpl w:val="4DE49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33949"/>
    <w:multiLevelType w:val="hybridMultilevel"/>
    <w:tmpl w:val="FE1C3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7032"/>
    <w:multiLevelType w:val="multilevel"/>
    <w:tmpl w:val="AD0C2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9434BC"/>
    <w:multiLevelType w:val="hybridMultilevel"/>
    <w:tmpl w:val="EAEE7516"/>
    <w:lvl w:ilvl="0" w:tplc="EF4E0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EC8"/>
    <w:multiLevelType w:val="hybridMultilevel"/>
    <w:tmpl w:val="64C65E66"/>
    <w:lvl w:ilvl="0" w:tplc="6ADE57FE">
      <w:start w:val="3"/>
      <w:numFmt w:val="bullet"/>
      <w:lvlText w:val="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Times New Roman" w:hint="default"/>
        <w:sz w:val="20"/>
      </w:rPr>
    </w:lvl>
    <w:lvl w:ilvl="1" w:tplc="C37AC5A6">
      <w:start w:val="280"/>
      <w:numFmt w:val="bullet"/>
      <w:lvlText w:val="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94721A"/>
    <w:multiLevelType w:val="multilevel"/>
    <w:tmpl w:val="5CD240FE"/>
    <w:lvl w:ilvl="0">
      <w:start w:val="4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23"/>
        </w:tabs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3"/>
        </w:tabs>
        <w:ind w:left="1823" w:hanging="1800"/>
      </w:pPr>
      <w:rPr>
        <w:rFonts w:hint="default"/>
      </w:rPr>
    </w:lvl>
  </w:abstractNum>
  <w:abstractNum w:abstractNumId="13" w15:restartNumberingAfterBreak="0">
    <w:nsid w:val="441B0765"/>
    <w:multiLevelType w:val="hybridMultilevel"/>
    <w:tmpl w:val="3440E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AFB2C">
      <w:numFmt w:val="bullet"/>
      <w:lvlText w:val="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7C5B"/>
    <w:multiLevelType w:val="hybridMultilevel"/>
    <w:tmpl w:val="C790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18C1"/>
    <w:multiLevelType w:val="multilevel"/>
    <w:tmpl w:val="F572B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F64016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CE63B2"/>
    <w:multiLevelType w:val="hybridMultilevel"/>
    <w:tmpl w:val="3FE00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03E8"/>
    <w:multiLevelType w:val="hybridMultilevel"/>
    <w:tmpl w:val="F1A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4AA6"/>
    <w:multiLevelType w:val="hybridMultilevel"/>
    <w:tmpl w:val="EDC64872"/>
    <w:lvl w:ilvl="0" w:tplc="F620B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A6579"/>
    <w:multiLevelType w:val="multilevel"/>
    <w:tmpl w:val="E56E5606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3" w:hanging="1800"/>
      </w:pPr>
      <w:rPr>
        <w:rFonts w:hint="default"/>
      </w:rPr>
    </w:lvl>
  </w:abstractNum>
  <w:abstractNum w:abstractNumId="21" w15:restartNumberingAfterBreak="0">
    <w:nsid w:val="672A738A"/>
    <w:multiLevelType w:val="hybridMultilevel"/>
    <w:tmpl w:val="1FDA3A5A"/>
    <w:lvl w:ilvl="0" w:tplc="1E367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2"/>
      </w:rPr>
    </w:lvl>
    <w:lvl w:ilvl="1" w:tplc="4FB6525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A020EC"/>
    <w:multiLevelType w:val="hybridMultilevel"/>
    <w:tmpl w:val="C486FA64"/>
    <w:lvl w:ilvl="0" w:tplc="C672B1D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55392D"/>
    <w:multiLevelType w:val="multilevel"/>
    <w:tmpl w:val="460A6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FC3DAE"/>
    <w:multiLevelType w:val="hybridMultilevel"/>
    <w:tmpl w:val="7952E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4755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4369A1"/>
    <w:multiLevelType w:val="multilevel"/>
    <w:tmpl w:val="22BA99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D5569D3"/>
    <w:multiLevelType w:val="hybridMultilevel"/>
    <w:tmpl w:val="095A4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3000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A078CC"/>
    <w:multiLevelType w:val="singleLevel"/>
    <w:tmpl w:val="D86064B4"/>
    <w:lvl w:ilvl="0">
      <w:start w:val="1"/>
      <w:numFmt w:val="decimal"/>
      <w:lvlText w:val="3.%1"/>
      <w:legacy w:legacy="1" w:legacySpace="0" w:legacyIndent="719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1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  <w:szCs w:val="18"/>
        </w:rPr>
      </w:lvl>
    </w:lvlOverride>
  </w:num>
  <w:num w:numId="7">
    <w:abstractNumId w:val="27"/>
  </w:num>
  <w:num w:numId="8">
    <w:abstractNumId w:val="24"/>
  </w:num>
  <w:num w:numId="9">
    <w:abstractNumId w:val="2"/>
  </w:num>
  <w:num w:numId="10">
    <w:abstractNumId w:val="14"/>
  </w:num>
  <w:num w:numId="11">
    <w:abstractNumId w:val="13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1"/>
  </w:num>
  <w:num w:numId="17">
    <w:abstractNumId w:val="23"/>
  </w:num>
  <w:num w:numId="18">
    <w:abstractNumId w:val="28"/>
  </w:num>
  <w:num w:numId="19">
    <w:abstractNumId w:val="22"/>
  </w:num>
  <w:num w:numId="20">
    <w:abstractNumId w:val="7"/>
  </w:num>
  <w:num w:numId="21">
    <w:abstractNumId w:val="4"/>
  </w:num>
  <w:num w:numId="22">
    <w:abstractNumId w:val="16"/>
  </w:num>
  <w:num w:numId="23">
    <w:abstractNumId w:val="5"/>
  </w:num>
  <w:num w:numId="24">
    <w:abstractNumId w:val="25"/>
  </w:num>
  <w:num w:numId="25">
    <w:abstractNumId w:val="6"/>
  </w:num>
  <w:num w:numId="26">
    <w:abstractNumId w:val="12"/>
  </w:num>
  <w:num w:numId="27">
    <w:abstractNumId w:val="20"/>
  </w:num>
  <w:num w:numId="28">
    <w:abstractNumId w:val="15"/>
  </w:num>
  <w:num w:numId="29">
    <w:abstractNumId w:val="26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13"/>
    <w:rsid w:val="00003B0D"/>
    <w:rsid w:val="000048CE"/>
    <w:rsid w:val="000072AB"/>
    <w:rsid w:val="000169B9"/>
    <w:rsid w:val="00025C80"/>
    <w:rsid w:val="00041F21"/>
    <w:rsid w:val="00053425"/>
    <w:rsid w:val="000547B8"/>
    <w:rsid w:val="000573E4"/>
    <w:rsid w:val="000640F4"/>
    <w:rsid w:val="00071EE6"/>
    <w:rsid w:val="000754D2"/>
    <w:rsid w:val="0008558E"/>
    <w:rsid w:val="00095C6E"/>
    <w:rsid w:val="000A138C"/>
    <w:rsid w:val="000A3FE6"/>
    <w:rsid w:val="000A40F1"/>
    <w:rsid w:val="000B5BD0"/>
    <w:rsid w:val="000C6BCE"/>
    <w:rsid w:val="000C73BE"/>
    <w:rsid w:val="000E38BE"/>
    <w:rsid w:val="000E6389"/>
    <w:rsid w:val="0010047E"/>
    <w:rsid w:val="00106C6C"/>
    <w:rsid w:val="00106F87"/>
    <w:rsid w:val="001203F1"/>
    <w:rsid w:val="00121597"/>
    <w:rsid w:val="00121C28"/>
    <w:rsid w:val="00123BF1"/>
    <w:rsid w:val="00131C43"/>
    <w:rsid w:val="001415DE"/>
    <w:rsid w:val="001613F9"/>
    <w:rsid w:val="001639A8"/>
    <w:rsid w:val="001646E1"/>
    <w:rsid w:val="00164D67"/>
    <w:rsid w:val="00167959"/>
    <w:rsid w:val="00173BC2"/>
    <w:rsid w:val="00187C99"/>
    <w:rsid w:val="001B1375"/>
    <w:rsid w:val="001B2B6E"/>
    <w:rsid w:val="001C1E30"/>
    <w:rsid w:val="001C3BBC"/>
    <w:rsid w:val="001C6180"/>
    <w:rsid w:val="001C6CB2"/>
    <w:rsid w:val="001D12C0"/>
    <w:rsid w:val="001D3C60"/>
    <w:rsid w:val="001E15D2"/>
    <w:rsid w:val="001F755F"/>
    <w:rsid w:val="0020224C"/>
    <w:rsid w:val="00203FE1"/>
    <w:rsid w:val="002138D6"/>
    <w:rsid w:val="0022017E"/>
    <w:rsid w:val="00221148"/>
    <w:rsid w:val="00224FEC"/>
    <w:rsid w:val="002464EA"/>
    <w:rsid w:val="00252D3C"/>
    <w:rsid w:val="002556E5"/>
    <w:rsid w:val="002612DD"/>
    <w:rsid w:val="0026434C"/>
    <w:rsid w:val="00274575"/>
    <w:rsid w:val="0028542E"/>
    <w:rsid w:val="00286501"/>
    <w:rsid w:val="0029615B"/>
    <w:rsid w:val="002A20D8"/>
    <w:rsid w:val="002A4006"/>
    <w:rsid w:val="002B1836"/>
    <w:rsid w:val="002C44CA"/>
    <w:rsid w:val="002C7F1C"/>
    <w:rsid w:val="002D0A6E"/>
    <w:rsid w:val="002D2FDE"/>
    <w:rsid w:val="002D5AB2"/>
    <w:rsid w:val="002E0648"/>
    <w:rsid w:val="002E3520"/>
    <w:rsid w:val="002F3683"/>
    <w:rsid w:val="002F5BD1"/>
    <w:rsid w:val="0030062D"/>
    <w:rsid w:val="003047BE"/>
    <w:rsid w:val="003065C6"/>
    <w:rsid w:val="003140F9"/>
    <w:rsid w:val="00315352"/>
    <w:rsid w:val="003215CB"/>
    <w:rsid w:val="00324F53"/>
    <w:rsid w:val="003521CF"/>
    <w:rsid w:val="00355549"/>
    <w:rsid w:val="003647F6"/>
    <w:rsid w:val="00372C3C"/>
    <w:rsid w:val="0037388F"/>
    <w:rsid w:val="00375057"/>
    <w:rsid w:val="00381322"/>
    <w:rsid w:val="00382B08"/>
    <w:rsid w:val="0038462F"/>
    <w:rsid w:val="0039085C"/>
    <w:rsid w:val="003A730B"/>
    <w:rsid w:val="003C1C76"/>
    <w:rsid w:val="003C258A"/>
    <w:rsid w:val="003C4CD6"/>
    <w:rsid w:val="003D2E2A"/>
    <w:rsid w:val="003D2F9B"/>
    <w:rsid w:val="003D4348"/>
    <w:rsid w:val="003E0D97"/>
    <w:rsid w:val="003E2B45"/>
    <w:rsid w:val="003E416E"/>
    <w:rsid w:val="003E6EA3"/>
    <w:rsid w:val="003F1F76"/>
    <w:rsid w:val="003F6B42"/>
    <w:rsid w:val="00401366"/>
    <w:rsid w:val="0040620A"/>
    <w:rsid w:val="004070C0"/>
    <w:rsid w:val="004108BF"/>
    <w:rsid w:val="004161B7"/>
    <w:rsid w:val="00416384"/>
    <w:rsid w:val="00417F11"/>
    <w:rsid w:val="00420F5A"/>
    <w:rsid w:val="0042354F"/>
    <w:rsid w:val="00432342"/>
    <w:rsid w:val="00433FDF"/>
    <w:rsid w:val="00436B8D"/>
    <w:rsid w:val="0045109B"/>
    <w:rsid w:val="0045653F"/>
    <w:rsid w:val="004667B6"/>
    <w:rsid w:val="0048093C"/>
    <w:rsid w:val="004855A6"/>
    <w:rsid w:val="00487465"/>
    <w:rsid w:val="00494860"/>
    <w:rsid w:val="004A6867"/>
    <w:rsid w:val="004B63CA"/>
    <w:rsid w:val="004C5478"/>
    <w:rsid w:val="004D2A62"/>
    <w:rsid w:val="004D7017"/>
    <w:rsid w:val="004E27B8"/>
    <w:rsid w:val="004E56CF"/>
    <w:rsid w:val="004F4714"/>
    <w:rsid w:val="004F72C7"/>
    <w:rsid w:val="00500858"/>
    <w:rsid w:val="0051402E"/>
    <w:rsid w:val="005156BE"/>
    <w:rsid w:val="00517959"/>
    <w:rsid w:val="005210B4"/>
    <w:rsid w:val="005220C6"/>
    <w:rsid w:val="005327F2"/>
    <w:rsid w:val="00545785"/>
    <w:rsid w:val="005532B7"/>
    <w:rsid w:val="00554556"/>
    <w:rsid w:val="005618D3"/>
    <w:rsid w:val="00566711"/>
    <w:rsid w:val="00570869"/>
    <w:rsid w:val="00576E11"/>
    <w:rsid w:val="00577185"/>
    <w:rsid w:val="00582671"/>
    <w:rsid w:val="005827E8"/>
    <w:rsid w:val="00582F39"/>
    <w:rsid w:val="00585A50"/>
    <w:rsid w:val="00585E93"/>
    <w:rsid w:val="005906BE"/>
    <w:rsid w:val="005A2D49"/>
    <w:rsid w:val="005B20E4"/>
    <w:rsid w:val="005C405D"/>
    <w:rsid w:val="005C4C95"/>
    <w:rsid w:val="005E063F"/>
    <w:rsid w:val="005E789F"/>
    <w:rsid w:val="005F4B40"/>
    <w:rsid w:val="005F76D2"/>
    <w:rsid w:val="00601BDC"/>
    <w:rsid w:val="0060536D"/>
    <w:rsid w:val="006101C4"/>
    <w:rsid w:val="00612A1C"/>
    <w:rsid w:val="00622443"/>
    <w:rsid w:val="006279EC"/>
    <w:rsid w:val="00636860"/>
    <w:rsid w:val="00640339"/>
    <w:rsid w:val="00642164"/>
    <w:rsid w:val="0065369C"/>
    <w:rsid w:val="0068215B"/>
    <w:rsid w:val="00684B67"/>
    <w:rsid w:val="006870A2"/>
    <w:rsid w:val="006870B7"/>
    <w:rsid w:val="00697551"/>
    <w:rsid w:val="006A4D13"/>
    <w:rsid w:val="006B3255"/>
    <w:rsid w:val="006B686C"/>
    <w:rsid w:val="006C1722"/>
    <w:rsid w:val="006C31C8"/>
    <w:rsid w:val="006D4C9F"/>
    <w:rsid w:val="006E11A9"/>
    <w:rsid w:val="006E7800"/>
    <w:rsid w:val="006F3F6E"/>
    <w:rsid w:val="00703BDE"/>
    <w:rsid w:val="007116FE"/>
    <w:rsid w:val="00720B7F"/>
    <w:rsid w:val="00724367"/>
    <w:rsid w:val="007248BC"/>
    <w:rsid w:val="0073046E"/>
    <w:rsid w:val="00734E04"/>
    <w:rsid w:val="007379E4"/>
    <w:rsid w:val="0074260E"/>
    <w:rsid w:val="00742CE9"/>
    <w:rsid w:val="007443C1"/>
    <w:rsid w:val="00745304"/>
    <w:rsid w:val="00753DD0"/>
    <w:rsid w:val="00754A49"/>
    <w:rsid w:val="00754CB6"/>
    <w:rsid w:val="00761636"/>
    <w:rsid w:val="00763369"/>
    <w:rsid w:val="00766AF3"/>
    <w:rsid w:val="00767CCD"/>
    <w:rsid w:val="007702C5"/>
    <w:rsid w:val="00772527"/>
    <w:rsid w:val="00772B6C"/>
    <w:rsid w:val="0077728E"/>
    <w:rsid w:val="00785A32"/>
    <w:rsid w:val="0079058F"/>
    <w:rsid w:val="0079160B"/>
    <w:rsid w:val="007923B2"/>
    <w:rsid w:val="007963C4"/>
    <w:rsid w:val="007A1BDA"/>
    <w:rsid w:val="007A6633"/>
    <w:rsid w:val="007C1001"/>
    <w:rsid w:val="007C1418"/>
    <w:rsid w:val="007C2A1D"/>
    <w:rsid w:val="007C56BD"/>
    <w:rsid w:val="007D4E19"/>
    <w:rsid w:val="007F5BBD"/>
    <w:rsid w:val="00800889"/>
    <w:rsid w:val="008100CC"/>
    <w:rsid w:val="0082095C"/>
    <w:rsid w:val="0082751C"/>
    <w:rsid w:val="00833E7E"/>
    <w:rsid w:val="00842AB5"/>
    <w:rsid w:val="0085685F"/>
    <w:rsid w:val="0086132F"/>
    <w:rsid w:val="00872286"/>
    <w:rsid w:val="00874AF5"/>
    <w:rsid w:val="0087694B"/>
    <w:rsid w:val="008831C2"/>
    <w:rsid w:val="00891800"/>
    <w:rsid w:val="00892133"/>
    <w:rsid w:val="0089452B"/>
    <w:rsid w:val="0089691F"/>
    <w:rsid w:val="008A3BDE"/>
    <w:rsid w:val="008C3C3B"/>
    <w:rsid w:val="008C67DC"/>
    <w:rsid w:val="008C68C4"/>
    <w:rsid w:val="008D4C1A"/>
    <w:rsid w:val="008D63C5"/>
    <w:rsid w:val="008E2410"/>
    <w:rsid w:val="008E4421"/>
    <w:rsid w:val="008F53B7"/>
    <w:rsid w:val="008F67F9"/>
    <w:rsid w:val="009418DA"/>
    <w:rsid w:val="00946D13"/>
    <w:rsid w:val="009520B1"/>
    <w:rsid w:val="00957722"/>
    <w:rsid w:val="00960F5A"/>
    <w:rsid w:val="009620E3"/>
    <w:rsid w:val="00962111"/>
    <w:rsid w:val="00973614"/>
    <w:rsid w:val="00973E68"/>
    <w:rsid w:val="0097637C"/>
    <w:rsid w:val="00996FE2"/>
    <w:rsid w:val="009A1056"/>
    <w:rsid w:val="009A157F"/>
    <w:rsid w:val="009A6CB8"/>
    <w:rsid w:val="009B3038"/>
    <w:rsid w:val="009B5FF5"/>
    <w:rsid w:val="009D5135"/>
    <w:rsid w:val="009D7086"/>
    <w:rsid w:val="009E0927"/>
    <w:rsid w:val="009E24C1"/>
    <w:rsid w:val="009E3367"/>
    <w:rsid w:val="009F6B3D"/>
    <w:rsid w:val="00A04E9F"/>
    <w:rsid w:val="00A075EB"/>
    <w:rsid w:val="00A14C79"/>
    <w:rsid w:val="00A327B1"/>
    <w:rsid w:val="00A332F4"/>
    <w:rsid w:val="00A343C5"/>
    <w:rsid w:val="00A41FD6"/>
    <w:rsid w:val="00A47C01"/>
    <w:rsid w:val="00A535F0"/>
    <w:rsid w:val="00A53C78"/>
    <w:rsid w:val="00A632FA"/>
    <w:rsid w:val="00A72EDC"/>
    <w:rsid w:val="00A80096"/>
    <w:rsid w:val="00A8447A"/>
    <w:rsid w:val="00A90490"/>
    <w:rsid w:val="00A97DCB"/>
    <w:rsid w:val="00AB3C2F"/>
    <w:rsid w:val="00AB503A"/>
    <w:rsid w:val="00AC1AC7"/>
    <w:rsid w:val="00AD3200"/>
    <w:rsid w:val="00AD5D51"/>
    <w:rsid w:val="00AE142C"/>
    <w:rsid w:val="00AE4480"/>
    <w:rsid w:val="00AF3EB7"/>
    <w:rsid w:val="00B00AA0"/>
    <w:rsid w:val="00B111AC"/>
    <w:rsid w:val="00B2746C"/>
    <w:rsid w:val="00B36BDE"/>
    <w:rsid w:val="00B4449E"/>
    <w:rsid w:val="00B5497C"/>
    <w:rsid w:val="00B55D06"/>
    <w:rsid w:val="00B57404"/>
    <w:rsid w:val="00B97063"/>
    <w:rsid w:val="00BA494D"/>
    <w:rsid w:val="00BB16BB"/>
    <w:rsid w:val="00BB5ADF"/>
    <w:rsid w:val="00BB6B2D"/>
    <w:rsid w:val="00BB6C9D"/>
    <w:rsid w:val="00BC0E3D"/>
    <w:rsid w:val="00BD369B"/>
    <w:rsid w:val="00BD52E0"/>
    <w:rsid w:val="00BE1177"/>
    <w:rsid w:val="00BE4E81"/>
    <w:rsid w:val="00BE75A7"/>
    <w:rsid w:val="00C13696"/>
    <w:rsid w:val="00C13E9F"/>
    <w:rsid w:val="00C224B4"/>
    <w:rsid w:val="00C44E57"/>
    <w:rsid w:val="00C552A9"/>
    <w:rsid w:val="00C66067"/>
    <w:rsid w:val="00C665D6"/>
    <w:rsid w:val="00C76C1B"/>
    <w:rsid w:val="00C77770"/>
    <w:rsid w:val="00C8550B"/>
    <w:rsid w:val="00C86407"/>
    <w:rsid w:val="00C96F9D"/>
    <w:rsid w:val="00CA5DA3"/>
    <w:rsid w:val="00CB2691"/>
    <w:rsid w:val="00CC0BE3"/>
    <w:rsid w:val="00CD0D92"/>
    <w:rsid w:val="00CD37FF"/>
    <w:rsid w:val="00CE2B1E"/>
    <w:rsid w:val="00CE5A1A"/>
    <w:rsid w:val="00CF0B9A"/>
    <w:rsid w:val="00CF289A"/>
    <w:rsid w:val="00CF42A7"/>
    <w:rsid w:val="00CF5C8B"/>
    <w:rsid w:val="00D031C3"/>
    <w:rsid w:val="00D04382"/>
    <w:rsid w:val="00D05A79"/>
    <w:rsid w:val="00D068D0"/>
    <w:rsid w:val="00D10EE7"/>
    <w:rsid w:val="00D17915"/>
    <w:rsid w:val="00D23F8B"/>
    <w:rsid w:val="00D252A1"/>
    <w:rsid w:val="00D30051"/>
    <w:rsid w:val="00D30BF9"/>
    <w:rsid w:val="00D417DF"/>
    <w:rsid w:val="00D6384D"/>
    <w:rsid w:val="00D679B2"/>
    <w:rsid w:val="00D717B3"/>
    <w:rsid w:val="00D71B0F"/>
    <w:rsid w:val="00D86E0A"/>
    <w:rsid w:val="00DA2C1A"/>
    <w:rsid w:val="00DA74E8"/>
    <w:rsid w:val="00DB4058"/>
    <w:rsid w:val="00DB4AFA"/>
    <w:rsid w:val="00DF6F12"/>
    <w:rsid w:val="00E04CD0"/>
    <w:rsid w:val="00E20D65"/>
    <w:rsid w:val="00E23062"/>
    <w:rsid w:val="00E410BA"/>
    <w:rsid w:val="00E45FD2"/>
    <w:rsid w:val="00E475E6"/>
    <w:rsid w:val="00E47641"/>
    <w:rsid w:val="00E60BF2"/>
    <w:rsid w:val="00E725F5"/>
    <w:rsid w:val="00E75318"/>
    <w:rsid w:val="00E771D3"/>
    <w:rsid w:val="00E7763C"/>
    <w:rsid w:val="00E8319D"/>
    <w:rsid w:val="00E837CC"/>
    <w:rsid w:val="00E916F0"/>
    <w:rsid w:val="00E91DA8"/>
    <w:rsid w:val="00E928D9"/>
    <w:rsid w:val="00EA3015"/>
    <w:rsid w:val="00EB08CA"/>
    <w:rsid w:val="00EC4C15"/>
    <w:rsid w:val="00ED3063"/>
    <w:rsid w:val="00ED6380"/>
    <w:rsid w:val="00ED7868"/>
    <w:rsid w:val="00EE1903"/>
    <w:rsid w:val="00EF20F0"/>
    <w:rsid w:val="00EF3671"/>
    <w:rsid w:val="00F10EE3"/>
    <w:rsid w:val="00F16F65"/>
    <w:rsid w:val="00F269B2"/>
    <w:rsid w:val="00F342DD"/>
    <w:rsid w:val="00F3609B"/>
    <w:rsid w:val="00F37A5E"/>
    <w:rsid w:val="00F43287"/>
    <w:rsid w:val="00F4659E"/>
    <w:rsid w:val="00F52210"/>
    <w:rsid w:val="00F557AE"/>
    <w:rsid w:val="00F60613"/>
    <w:rsid w:val="00F668DB"/>
    <w:rsid w:val="00F677C8"/>
    <w:rsid w:val="00F80351"/>
    <w:rsid w:val="00F81F50"/>
    <w:rsid w:val="00F95BD5"/>
    <w:rsid w:val="00F95F21"/>
    <w:rsid w:val="00F96847"/>
    <w:rsid w:val="00FB200C"/>
    <w:rsid w:val="00FB2140"/>
    <w:rsid w:val="00FB52CF"/>
    <w:rsid w:val="00FB6617"/>
    <w:rsid w:val="00FC4311"/>
    <w:rsid w:val="00FC7E7A"/>
    <w:rsid w:val="00FD17B3"/>
    <w:rsid w:val="00FD7A76"/>
    <w:rsid w:val="00FE0E82"/>
    <w:rsid w:val="00FE3A41"/>
    <w:rsid w:val="00FE716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FD9482"/>
  <w15:docId w15:val="{6C2425C9-BF1C-4AE2-A5A7-BBD7A14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B9A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1">
    <w:name w:val="heading 1"/>
    <w:basedOn w:val="a"/>
    <w:next w:val="a"/>
    <w:link w:val="10"/>
    <w:qFormat/>
    <w:rsid w:val="00724367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724367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3">
    <w:name w:val="heading 3"/>
    <w:basedOn w:val="a"/>
    <w:next w:val="a"/>
    <w:qFormat/>
    <w:rsid w:val="00724367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724367"/>
    <w:pPr>
      <w:keepNext/>
      <w:ind w:left="709"/>
      <w:outlineLvl w:val="3"/>
    </w:pPr>
    <w:rPr>
      <w:b/>
      <w:lang w:val="de-DE"/>
    </w:rPr>
  </w:style>
  <w:style w:type="paragraph" w:styleId="5">
    <w:name w:val="heading 5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6">
    <w:name w:val="heading 6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7">
    <w:name w:val="heading 7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8">
    <w:name w:val="heading 8"/>
    <w:basedOn w:val="a"/>
    <w:next w:val="a"/>
    <w:qFormat/>
    <w:rsid w:val="00724367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9">
    <w:name w:val="heading 9"/>
    <w:basedOn w:val="a"/>
    <w:next w:val="a"/>
    <w:qFormat/>
    <w:rsid w:val="00724367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lus1">
    <w:name w:val="Stílus1"/>
    <w:basedOn w:val="a"/>
    <w:rsid w:val="00724367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a"/>
    <w:rsid w:val="00724367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a"/>
    <w:rsid w:val="00724367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724367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a3">
    <w:name w:val="header"/>
    <w:aliases w:val="Headline"/>
    <w:basedOn w:val="a"/>
    <w:link w:val="a4"/>
    <w:rsid w:val="00724367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a5">
    <w:name w:val="footer"/>
    <w:basedOn w:val="a"/>
    <w:link w:val="a6"/>
    <w:rsid w:val="00724367"/>
    <w:pPr>
      <w:tabs>
        <w:tab w:val="center" w:pos="4536"/>
        <w:tab w:val="right" w:pos="9072"/>
      </w:tabs>
    </w:pPr>
  </w:style>
  <w:style w:type="paragraph" w:customStyle="1" w:styleId="BlockText1">
    <w:name w:val="Block Text1"/>
    <w:basedOn w:val="a"/>
    <w:rsid w:val="00724367"/>
    <w:pPr>
      <w:ind w:left="993" w:right="566" w:hanging="284"/>
    </w:pPr>
    <w:rPr>
      <w:lang w:val="de-DE"/>
    </w:rPr>
  </w:style>
  <w:style w:type="paragraph" w:styleId="a7">
    <w:name w:val="List Continue"/>
    <w:basedOn w:val="a"/>
    <w:rsid w:val="00724367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20">
    <w:name w:val="List Continue 2"/>
    <w:basedOn w:val="a"/>
    <w:rsid w:val="00724367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21">
    <w:name w:val="toc 2"/>
    <w:basedOn w:val="a"/>
    <w:next w:val="a"/>
    <w:uiPriority w:val="39"/>
    <w:rsid w:val="00724367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30">
    <w:name w:val="toc 3"/>
    <w:basedOn w:val="a"/>
    <w:next w:val="a"/>
    <w:semiHidden/>
    <w:rsid w:val="00724367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11">
    <w:name w:val="toc 1"/>
    <w:basedOn w:val="a"/>
    <w:next w:val="a"/>
    <w:uiPriority w:val="39"/>
    <w:rsid w:val="00724367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a8">
    <w:name w:val="page number"/>
    <w:basedOn w:val="a0"/>
    <w:rsid w:val="00724367"/>
  </w:style>
  <w:style w:type="paragraph" w:styleId="a9">
    <w:name w:val="Body Text Indent"/>
    <w:basedOn w:val="a"/>
    <w:rsid w:val="00724367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22">
    <w:name w:val="Body Text Indent 2"/>
    <w:basedOn w:val="a"/>
    <w:rsid w:val="00724367"/>
    <w:pPr>
      <w:ind w:left="709"/>
    </w:pPr>
    <w:rPr>
      <w:lang w:val="de-DE"/>
    </w:rPr>
  </w:style>
  <w:style w:type="paragraph" w:styleId="31">
    <w:name w:val="Body Text Indent 3"/>
    <w:basedOn w:val="a"/>
    <w:rsid w:val="00724367"/>
    <w:pPr>
      <w:ind w:left="-113"/>
    </w:pPr>
  </w:style>
  <w:style w:type="paragraph" w:styleId="aa">
    <w:name w:val="Body Text"/>
    <w:basedOn w:val="a"/>
    <w:rsid w:val="00724367"/>
    <w:pPr>
      <w:ind w:left="0"/>
    </w:pPr>
    <w:rPr>
      <w:lang w:val="de-DE"/>
    </w:rPr>
  </w:style>
  <w:style w:type="paragraph" w:customStyle="1" w:styleId="Links12N0">
    <w:name w:val="Links 12 (N0)"/>
    <w:basedOn w:val="a"/>
    <w:rsid w:val="0072436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24"/>
      <w:lang w:val="de-DE"/>
    </w:rPr>
  </w:style>
  <w:style w:type="paragraph" w:customStyle="1" w:styleId="Links12Einzug2cmhngendN5">
    <w:name w:val="Links 12 Einzug 2 cm hängend (N5)"/>
    <w:basedOn w:val="a"/>
    <w:rsid w:val="00724367"/>
    <w:pPr>
      <w:keepLines w:val="0"/>
      <w:overflowPunct w:val="0"/>
      <w:autoSpaceDE w:val="0"/>
      <w:autoSpaceDN w:val="0"/>
      <w:adjustRightInd w:val="0"/>
      <w:spacing w:before="0" w:line="240" w:lineRule="auto"/>
      <w:ind w:left="1134" w:hanging="567"/>
      <w:jc w:val="left"/>
      <w:textAlignment w:val="baseline"/>
    </w:pPr>
    <w:rPr>
      <w:sz w:val="24"/>
      <w:lang w:val="de-DE"/>
    </w:rPr>
  </w:style>
  <w:style w:type="character" w:customStyle="1" w:styleId="FontStyle57">
    <w:name w:val="Font Style57"/>
    <w:rsid w:val="00252D3C"/>
    <w:rPr>
      <w:rFonts w:ascii="Arial Unicode MS" w:eastAsia="Arial Unicode MS" w:cs="Arial Unicode MS"/>
      <w:sz w:val="18"/>
      <w:szCs w:val="18"/>
    </w:rPr>
  </w:style>
  <w:style w:type="paragraph" w:customStyle="1" w:styleId="Style27">
    <w:name w:val="Style27"/>
    <w:basedOn w:val="a"/>
    <w:rsid w:val="002A4006"/>
    <w:pPr>
      <w:keepLines w:val="0"/>
      <w:widowControl w:val="0"/>
      <w:autoSpaceDE w:val="0"/>
      <w:autoSpaceDN w:val="0"/>
      <w:adjustRightInd w:val="0"/>
      <w:spacing w:before="0" w:line="228" w:lineRule="exact"/>
      <w:ind w:left="0"/>
      <w:jc w:val="left"/>
    </w:pPr>
    <w:rPr>
      <w:rFonts w:ascii="Arial Unicode MS" w:eastAsia="Arial Unicode MS" w:hAnsi="Calibri" w:cs="Arial Unicode MS"/>
      <w:sz w:val="24"/>
      <w:szCs w:val="24"/>
      <w:lang w:val="lt-LT" w:eastAsia="lt-LT"/>
    </w:rPr>
  </w:style>
  <w:style w:type="paragraph" w:customStyle="1" w:styleId="Style23">
    <w:name w:val="Style23"/>
    <w:basedOn w:val="a"/>
    <w:rsid w:val="002A4006"/>
    <w:pPr>
      <w:keepLines w:val="0"/>
      <w:widowControl w:val="0"/>
      <w:autoSpaceDE w:val="0"/>
      <w:autoSpaceDN w:val="0"/>
      <w:adjustRightInd w:val="0"/>
      <w:spacing w:before="0" w:line="228" w:lineRule="exact"/>
      <w:ind w:left="0" w:hanging="363"/>
    </w:pPr>
    <w:rPr>
      <w:rFonts w:ascii="Arial Unicode MS" w:eastAsia="Arial Unicode MS" w:hAnsi="Calibri" w:cs="Arial Unicode MS"/>
      <w:sz w:val="24"/>
      <w:szCs w:val="24"/>
      <w:lang w:val="lt-LT" w:eastAsia="lt-LT"/>
    </w:rPr>
  </w:style>
  <w:style w:type="character" w:styleId="ab">
    <w:name w:val="annotation reference"/>
    <w:rsid w:val="00AE4480"/>
    <w:rPr>
      <w:sz w:val="16"/>
      <w:szCs w:val="16"/>
    </w:rPr>
  </w:style>
  <w:style w:type="paragraph" w:styleId="ac">
    <w:name w:val="annotation text"/>
    <w:basedOn w:val="a"/>
    <w:link w:val="ad"/>
    <w:rsid w:val="00AE4480"/>
    <w:rPr>
      <w:sz w:val="20"/>
    </w:rPr>
  </w:style>
  <w:style w:type="character" w:customStyle="1" w:styleId="ad">
    <w:name w:val="Текст примечания Знак"/>
    <w:link w:val="ac"/>
    <w:rsid w:val="00AE4480"/>
    <w:rPr>
      <w:rFonts w:ascii="Arial" w:hAnsi="Arial"/>
      <w:lang w:val="hu-HU" w:eastAsia="de-DE"/>
    </w:rPr>
  </w:style>
  <w:style w:type="paragraph" w:styleId="ae">
    <w:name w:val="annotation subject"/>
    <w:basedOn w:val="ac"/>
    <w:next w:val="ac"/>
    <w:link w:val="af"/>
    <w:rsid w:val="00AE4480"/>
    <w:rPr>
      <w:b/>
      <w:bCs/>
    </w:rPr>
  </w:style>
  <w:style w:type="character" w:customStyle="1" w:styleId="af">
    <w:name w:val="Тема примечания Знак"/>
    <w:link w:val="ae"/>
    <w:rsid w:val="00AE4480"/>
    <w:rPr>
      <w:rFonts w:ascii="Arial" w:hAnsi="Arial"/>
      <w:b/>
      <w:bCs/>
      <w:lang w:val="hu-HU" w:eastAsia="de-DE"/>
    </w:rPr>
  </w:style>
  <w:style w:type="paragraph" w:styleId="af0">
    <w:name w:val="Balloon Text"/>
    <w:basedOn w:val="a"/>
    <w:link w:val="af1"/>
    <w:rsid w:val="00AE44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E4480"/>
    <w:rPr>
      <w:rFonts w:ascii="Tahoma" w:hAnsi="Tahoma" w:cs="Tahoma"/>
      <w:sz w:val="16"/>
      <w:szCs w:val="16"/>
      <w:lang w:val="hu-HU" w:eastAsia="de-DE"/>
    </w:rPr>
  </w:style>
  <w:style w:type="table" w:styleId="af2">
    <w:name w:val="Table Grid"/>
    <w:basedOn w:val="a1"/>
    <w:rsid w:val="000C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74260E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74260E"/>
    <w:pPr>
      <w:ind w:left="708"/>
    </w:pPr>
  </w:style>
  <w:style w:type="paragraph" w:customStyle="1" w:styleId="Stan-ein">
    <w:name w:val="Stan-ein"/>
    <w:basedOn w:val="a"/>
    <w:rsid w:val="004070C0"/>
    <w:pPr>
      <w:keepLines w:val="0"/>
      <w:spacing w:before="120" w:line="240" w:lineRule="atLeast"/>
      <w:ind w:left="284" w:hanging="284"/>
      <w:jc w:val="left"/>
    </w:pPr>
    <w:rPr>
      <w:sz w:val="24"/>
      <w:lang w:val="de-DE"/>
    </w:rPr>
  </w:style>
  <w:style w:type="character" w:customStyle="1" w:styleId="a4">
    <w:name w:val="Верхний колонтитул Знак"/>
    <w:aliases w:val="Headline Знак"/>
    <w:link w:val="a3"/>
    <w:rsid w:val="00F81F50"/>
    <w:rPr>
      <w:rFonts w:ascii="Arial" w:hAnsi="Arial"/>
      <w:sz w:val="24"/>
      <w:lang w:val="hu-HU"/>
    </w:rPr>
  </w:style>
  <w:style w:type="character" w:customStyle="1" w:styleId="a6">
    <w:name w:val="Нижний колонтитул Знак"/>
    <w:link w:val="a5"/>
    <w:rsid w:val="00CF0B9A"/>
    <w:rPr>
      <w:rFonts w:ascii="Arial" w:hAnsi="Arial"/>
      <w:sz w:val="22"/>
      <w:lang w:val="hu-HU"/>
    </w:rPr>
  </w:style>
  <w:style w:type="paragraph" w:styleId="af5">
    <w:name w:val="TOC Heading"/>
    <w:basedOn w:val="1"/>
    <w:next w:val="a"/>
    <w:uiPriority w:val="39"/>
    <w:semiHidden/>
    <w:unhideWhenUsed/>
    <w:qFormat/>
    <w:rsid w:val="00962111"/>
    <w:pPr>
      <w:keepLines/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Cs w:val="28"/>
      <w:lang w:val="de-DE"/>
    </w:rPr>
  </w:style>
  <w:style w:type="character" w:customStyle="1" w:styleId="10">
    <w:name w:val="Заголовок 1 Знак"/>
    <w:link w:val="1"/>
    <w:rsid w:val="00E45FD2"/>
    <w:rPr>
      <w:rFonts w:ascii="Arial" w:hAnsi="Arial"/>
      <w:b/>
      <w:kern w:val="28"/>
      <w:sz w:val="28"/>
      <w:lang w:val="hu-HU"/>
    </w:rPr>
  </w:style>
  <w:style w:type="character" w:customStyle="1" w:styleId="tlid-translation">
    <w:name w:val="tlid-translation"/>
    <w:rsid w:val="000A3FE6"/>
  </w:style>
  <w:style w:type="paragraph" w:styleId="HTML">
    <w:name w:val="HTML Preformatted"/>
    <w:basedOn w:val="a"/>
    <w:link w:val="HTML0"/>
    <w:uiPriority w:val="99"/>
    <w:semiHidden/>
    <w:unhideWhenUsed/>
    <w:rsid w:val="00A343C5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3C5"/>
    <w:rPr>
      <w:rFonts w:ascii="Courier New" w:hAnsi="Courier New" w:cs="Courier New"/>
    </w:rPr>
  </w:style>
  <w:style w:type="character" w:customStyle="1" w:styleId="y2iqfc">
    <w:name w:val="y2iqfc"/>
    <w:basedOn w:val="a0"/>
    <w:rsid w:val="00A3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FCA2-2458-4DCF-9B67-5770C117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Ez a kérdoív a tanúsítást kérelmezo vállalat - továbbiakban Megbízó - bemutatására szolgál</vt:lpstr>
      <vt:lpstr>Ez a kérdoív a tanúsítást kérelmezo vállalat - továbbiakban Megbízó - bemutatására szolgál</vt:lpstr>
    </vt:vector>
  </TitlesOfParts>
  <Company>TÜV Anlagentechnik GmbH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a kérdoív a tanúsítást kérelmezo vállalat - továbbiakban Megbízó - bemutatására szolgál</dc:title>
  <dc:creator>Lovász Szabó Tamás</dc:creator>
  <cp:lastModifiedBy>Шохрух Сиддиков</cp:lastModifiedBy>
  <cp:revision>13</cp:revision>
  <cp:lastPrinted>2022-04-18T05:27:00Z</cp:lastPrinted>
  <dcterms:created xsi:type="dcterms:W3CDTF">2022-01-27T06:13:00Z</dcterms:created>
  <dcterms:modified xsi:type="dcterms:W3CDTF">2023-05-22T10:30:00Z</dcterms:modified>
</cp:coreProperties>
</file>